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B8" w:rsidRDefault="001253B8" w:rsidP="001D29FA">
      <w:pPr>
        <w:spacing w:after="0" w:line="252" w:lineRule="auto"/>
        <w:rPr>
          <w:sz w:val="32"/>
          <w:szCs w:val="32"/>
        </w:rPr>
      </w:pPr>
    </w:p>
    <w:p w:rsidR="001253B8" w:rsidRDefault="001253B8" w:rsidP="001D29FA">
      <w:pPr>
        <w:spacing w:after="0" w:line="252" w:lineRule="auto"/>
        <w:rPr>
          <w:sz w:val="32"/>
          <w:szCs w:val="32"/>
        </w:rPr>
      </w:pPr>
    </w:p>
    <w:p w:rsidR="001D29FA" w:rsidRDefault="001D29FA" w:rsidP="001D29FA">
      <w:pPr>
        <w:spacing w:after="0" w:line="252" w:lineRule="auto"/>
        <w:rPr>
          <w:noProof/>
          <w:sz w:val="32"/>
          <w:szCs w:val="32"/>
          <w:lang w:eastAsia="ru-RU"/>
        </w:rPr>
      </w:pPr>
      <w:r w:rsidRPr="00AC3FCF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B689E4D" wp14:editId="178D9DD5">
            <wp:simplePos x="0" y="0"/>
            <wp:positionH relativeFrom="column">
              <wp:posOffset>66040</wp:posOffset>
            </wp:positionH>
            <wp:positionV relativeFrom="paragraph">
              <wp:posOffset>-177800</wp:posOffset>
            </wp:positionV>
            <wp:extent cx="733425" cy="756920"/>
            <wp:effectExtent l="0" t="0" r="9525" b="5080"/>
            <wp:wrapSquare wrapText="bothSides"/>
            <wp:docPr id="1" name="Рисунок 1" descr="S:\otdels\10 Отдел работы с налогоплательщиками\MODERN\Фирменный стиль ФНС\Логотипы\FNS_logo\FNS_logo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tdels\10 Отдел работы с налогоплательщиками\MODERN\Фирменный стиль ФНС\Логотипы\FNS_logo\FNS_logo_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7" t="29029" r="21924" b="29669"/>
                    <a:stretch/>
                  </pic:blipFill>
                  <pic:spPr bwMode="auto">
                    <a:xfrm>
                      <a:off x="0" y="0"/>
                      <a:ext cx="7334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253B8">
        <w:rPr>
          <w:sz w:val="32"/>
          <w:szCs w:val="32"/>
        </w:rPr>
        <w:t>Межрайонная</w:t>
      </w:r>
      <w:proofErr w:type="gramEnd"/>
      <w:r w:rsidR="001253B8">
        <w:rPr>
          <w:sz w:val="32"/>
          <w:szCs w:val="32"/>
        </w:rPr>
        <w:t xml:space="preserve"> И</w:t>
      </w:r>
      <w:r w:rsidRPr="00AC3FCF">
        <w:rPr>
          <w:sz w:val="32"/>
          <w:szCs w:val="32"/>
        </w:rPr>
        <w:t>ФНС России по Ярославской области</w:t>
      </w:r>
      <w:r w:rsidRPr="00AC3FCF">
        <w:rPr>
          <w:noProof/>
          <w:sz w:val="32"/>
          <w:szCs w:val="32"/>
          <w:lang w:eastAsia="ru-RU"/>
        </w:rPr>
        <w:t xml:space="preserve"> </w:t>
      </w:r>
      <w:r w:rsidR="001253B8">
        <w:rPr>
          <w:noProof/>
          <w:sz w:val="32"/>
          <w:szCs w:val="32"/>
          <w:lang w:eastAsia="ru-RU"/>
        </w:rPr>
        <w:t>сообщает:</w:t>
      </w:r>
    </w:p>
    <w:p w:rsidR="001D29FA" w:rsidRDefault="001D29FA" w:rsidP="003B0C8E">
      <w:pPr>
        <w:spacing w:after="0" w:line="252" w:lineRule="auto"/>
        <w:jc w:val="center"/>
        <w:rPr>
          <w:b/>
          <w:i/>
          <w:sz w:val="40"/>
          <w:szCs w:val="40"/>
        </w:rPr>
      </w:pPr>
    </w:p>
    <w:p w:rsidR="00A9000F" w:rsidRPr="001D29FA" w:rsidRDefault="001D29FA" w:rsidP="001D29FA">
      <w:pPr>
        <w:spacing w:before="240" w:after="0" w:line="240" w:lineRule="auto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НАЛОГОПЛАТЕЛЬЩИКИ </w:t>
      </w:r>
      <w:r w:rsidRPr="001D29FA">
        <w:rPr>
          <w:color w:val="0070C0"/>
          <w:sz w:val="28"/>
          <w:szCs w:val="28"/>
        </w:rPr>
        <w:t xml:space="preserve">ОРГАНИЗАЦИИ И ФИЗИЧЕСКИЕ ЛИЦА </w:t>
      </w:r>
      <w:r w:rsidRPr="001D29FA">
        <w:rPr>
          <w:b/>
          <w:color w:val="0070C0"/>
          <w:sz w:val="28"/>
          <w:szCs w:val="28"/>
        </w:rPr>
        <w:t>ОБЯЗАНЫ УВЕДОМЛЯТЬ</w:t>
      </w:r>
      <w:r w:rsidRPr="001D29FA">
        <w:rPr>
          <w:color w:val="0070C0"/>
          <w:sz w:val="28"/>
          <w:szCs w:val="28"/>
        </w:rPr>
        <w:t xml:space="preserve"> НАЛОГОВЫЙ ОРГАН ПО МЕСТУ НАХОЖДЕНИЯ (МЕСТУ ЖИТЕЛЬСТВА)</w:t>
      </w:r>
      <w:r w:rsidRPr="001D29FA">
        <w:rPr>
          <w:b/>
          <w:color w:val="0070C0"/>
          <w:sz w:val="28"/>
          <w:szCs w:val="28"/>
        </w:rPr>
        <w:t xml:space="preserve"> О КОНТРОЛИРУЕМЫХ ИНОСТРАННЫХ КОМПАНИЯХ (КИК), </w:t>
      </w:r>
      <w:r w:rsidRPr="001D29FA">
        <w:rPr>
          <w:color w:val="0070C0"/>
          <w:sz w:val="28"/>
          <w:szCs w:val="28"/>
        </w:rPr>
        <w:t>В ОТНОШЕНИИ КОТОРЫХ ОНИ ЯВЛЯЮТСЯ КОНТРОЛИРУЮЩИМИ ЛИЦАМИ (</w:t>
      </w:r>
      <w:r w:rsidR="00195D17">
        <w:rPr>
          <w:color w:val="0070C0"/>
          <w:sz w:val="28"/>
          <w:szCs w:val="28"/>
        </w:rPr>
        <w:t>пп</w:t>
      </w:r>
      <w:r w:rsidRPr="001D29FA">
        <w:rPr>
          <w:color w:val="0070C0"/>
          <w:sz w:val="28"/>
          <w:szCs w:val="28"/>
        </w:rPr>
        <w:t xml:space="preserve">.3 </w:t>
      </w:r>
      <w:r w:rsidR="00195D17">
        <w:rPr>
          <w:color w:val="0070C0"/>
          <w:sz w:val="28"/>
          <w:szCs w:val="28"/>
        </w:rPr>
        <w:t>п</w:t>
      </w:r>
      <w:r w:rsidRPr="001D29FA">
        <w:rPr>
          <w:color w:val="0070C0"/>
          <w:sz w:val="28"/>
          <w:szCs w:val="28"/>
        </w:rPr>
        <w:t xml:space="preserve">.3.1 </w:t>
      </w:r>
      <w:r w:rsidR="00195D17">
        <w:rPr>
          <w:color w:val="0070C0"/>
          <w:sz w:val="28"/>
          <w:szCs w:val="28"/>
        </w:rPr>
        <w:t>ст</w:t>
      </w:r>
      <w:r w:rsidRPr="001D29FA">
        <w:rPr>
          <w:color w:val="0070C0"/>
          <w:sz w:val="28"/>
          <w:szCs w:val="28"/>
        </w:rPr>
        <w:t>. 23 НК РФ).</w:t>
      </w:r>
    </w:p>
    <w:p w:rsidR="00A9000F" w:rsidRPr="001D29FA" w:rsidRDefault="00A9000F" w:rsidP="00A03723">
      <w:pPr>
        <w:spacing w:before="360" w:after="0" w:line="240" w:lineRule="auto"/>
        <w:jc w:val="both"/>
        <w:rPr>
          <w:sz w:val="28"/>
          <w:szCs w:val="28"/>
        </w:rPr>
      </w:pPr>
      <w:proofErr w:type="gramStart"/>
      <w:r w:rsidRPr="00443772">
        <w:rPr>
          <w:b/>
          <w:color w:val="0070C0"/>
          <w:sz w:val="28"/>
          <w:szCs w:val="28"/>
        </w:rPr>
        <w:t>Контролирующим лицом</w:t>
      </w:r>
      <w:r w:rsidRPr="00443772">
        <w:rPr>
          <w:color w:val="0070C0"/>
          <w:sz w:val="28"/>
          <w:szCs w:val="28"/>
        </w:rPr>
        <w:t xml:space="preserve"> </w:t>
      </w:r>
      <w:r w:rsidRPr="001D29FA">
        <w:rPr>
          <w:sz w:val="28"/>
          <w:szCs w:val="28"/>
        </w:rPr>
        <w:t xml:space="preserve">иностранной организации признаются юридические и физические лица - налоговые резиденты Российской Федерации (п. 3 ст. 25.13 </w:t>
      </w:r>
      <w:r w:rsidR="001D29FA">
        <w:rPr>
          <w:sz w:val="28"/>
          <w:szCs w:val="28"/>
        </w:rPr>
        <w:t>Налогового кодекса Российской Федерации (далее - НК</w:t>
      </w:r>
      <w:r w:rsidRPr="001D29FA">
        <w:rPr>
          <w:sz w:val="28"/>
          <w:szCs w:val="28"/>
        </w:rPr>
        <w:t xml:space="preserve"> РФ):</w:t>
      </w:r>
      <w:proofErr w:type="gramEnd"/>
    </w:p>
    <w:p w:rsidR="00A9000F" w:rsidRPr="001D29FA" w:rsidRDefault="00A9000F" w:rsidP="001D29FA">
      <w:pPr>
        <w:tabs>
          <w:tab w:val="left" w:pos="1134"/>
        </w:tabs>
        <w:spacing w:before="240" w:after="0" w:line="240" w:lineRule="auto"/>
        <w:ind w:firstLine="851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•</w:t>
      </w:r>
      <w:r w:rsidRPr="001D29FA">
        <w:rPr>
          <w:sz w:val="28"/>
          <w:szCs w:val="28"/>
        </w:rPr>
        <w:tab/>
        <w:t>имеющие долю прямого или косвенного участия в иностранной организации более 25% либо более 10%, если доля участия всех лиц, признаваемых налоговыми резидентами Российской Федерации, в этой организации составляет более 50%;</w:t>
      </w:r>
    </w:p>
    <w:p w:rsidR="00A9000F" w:rsidRPr="001D29FA" w:rsidRDefault="00A9000F" w:rsidP="001D29FA">
      <w:pPr>
        <w:tabs>
          <w:tab w:val="left" w:pos="1134"/>
        </w:tabs>
        <w:spacing w:before="240" w:after="0" w:line="240" w:lineRule="auto"/>
        <w:ind w:firstLine="851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•</w:t>
      </w:r>
      <w:r w:rsidRPr="001D29FA">
        <w:rPr>
          <w:sz w:val="28"/>
          <w:szCs w:val="28"/>
        </w:rPr>
        <w:tab/>
      </w:r>
      <w:proofErr w:type="gramStart"/>
      <w:r w:rsidRPr="001D29FA">
        <w:rPr>
          <w:sz w:val="28"/>
          <w:szCs w:val="28"/>
        </w:rPr>
        <w:t>осуществляющие</w:t>
      </w:r>
      <w:proofErr w:type="gramEnd"/>
      <w:r w:rsidRPr="001D29FA">
        <w:rPr>
          <w:sz w:val="28"/>
          <w:szCs w:val="28"/>
        </w:rPr>
        <w:t xml:space="preserve"> контроль над иностранной организацией в своих интересах или в интересах своего супруга и несовершеннолетних детей.</w:t>
      </w:r>
    </w:p>
    <w:p w:rsidR="001D29FA" w:rsidRDefault="001D29FA" w:rsidP="00446F59">
      <w:pPr>
        <w:tabs>
          <w:tab w:val="left" w:pos="1134"/>
        </w:tabs>
        <w:spacing w:before="240"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62750" cy="2286000"/>
            <wp:effectExtent l="7620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9000F" w:rsidRPr="001D29FA" w:rsidRDefault="00A9000F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Уведомление о КИК представляется независимо от финансового результата, полученного такой иностранной компанией.</w:t>
      </w:r>
    </w:p>
    <w:p w:rsidR="003B0C8E" w:rsidRPr="001D29FA" w:rsidRDefault="003B0C8E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Форма и порядок представления уведомления о КИК в отношении налоговых периодов до 2021 года утверждена Приказом ФНС России 26.08.2019 № ММВ-7-13/422</w:t>
      </w:r>
      <w:r w:rsidR="00CE4156">
        <w:rPr>
          <w:sz w:val="28"/>
          <w:szCs w:val="28"/>
        </w:rPr>
        <w:t xml:space="preserve">, а </w:t>
      </w:r>
      <w:r w:rsidRPr="001D29FA">
        <w:rPr>
          <w:sz w:val="28"/>
          <w:szCs w:val="28"/>
        </w:rPr>
        <w:t>в отношении налоговых периодов с 2021 года</w:t>
      </w:r>
      <w:r w:rsidR="00CE4156">
        <w:rPr>
          <w:sz w:val="28"/>
          <w:szCs w:val="28"/>
        </w:rPr>
        <w:t xml:space="preserve"> – </w:t>
      </w:r>
      <w:r w:rsidRPr="001D29FA">
        <w:rPr>
          <w:sz w:val="28"/>
          <w:szCs w:val="28"/>
        </w:rPr>
        <w:t xml:space="preserve">Приказом ФНС России от 19.07.2021 № ЕД-7-13/671@. </w:t>
      </w:r>
    </w:p>
    <w:p w:rsidR="00054F9C" w:rsidRPr="001D29FA" w:rsidRDefault="003B0C8E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Уведомления о КИК представляются в налоговый орган налогоплательщиками по установленным формам (форматам) в электронной форме.</w:t>
      </w:r>
      <w:r w:rsidR="001253B8">
        <w:rPr>
          <w:sz w:val="28"/>
          <w:szCs w:val="28"/>
        </w:rPr>
        <w:t xml:space="preserve"> </w:t>
      </w:r>
      <w:bookmarkStart w:id="0" w:name="_GoBack"/>
      <w:bookmarkEnd w:id="0"/>
      <w:r w:rsidRPr="001D29FA">
        <w:rPr>
          <w:sz w:val="28"/>
          <w:szCs w:val="28"/>
        </w:rPr>
        <w:t xml:space="preserve">Налогоплательщики - физические лица вправе представить указанные уведомления на бумажном носителе в налоговый орган по месту жительства </w:t>
      </w:r>
      <w:r w:rsidR="00054F9C" w:rsidRPr="001D29FA">
        <w:rPr>
          <w:sz w:val="28"/>
          <w:szCs w:val="28"/>
        </w:rPr>
        <w:t xml:space="preserve">или онлайн через личный кабинет налогоплательщика по упрощенной форме. </w:t>
      </w:r>
    </w:p>
    <w:p w:rsidR="004B177E" w:rsidRPr="001D29FA" w:rsidRDefault="004B177E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lastRenderedPageBreak/>
        <w:t xml:space="preserve">Неправомерное непредставление в установленный срок контролирующим лицом в налоговый орган уведомления о КИК за календарный год (представление </w:t>
      </w:r>
      <w:r w:rsidR="00CE4156">
        <w:rPr>
          <w:sz w:val="28"/>
          <w:szCs w:val="28"/>
        </w:rPr>
        <w:t>уведомлений с</w:t>
      </w:r>
      <w:r w:rsidRPr="001D29FA">
        <w:rPr>
          <w:sz w:val="28"/>
          <w:szCs w:val="28"/>
        </w:rPr>
        <w:t xml:space="preserve"> недостоверны</w:t>
      </w:r>
      <w:r w:rsidR="00CE4156">
        <w:rPr>
          <w:sz w:val="28"/>
          <w:szCs w:val="28"/>
        </w:rPr>
        <w:t>ми</w:t>
      </w:r>
      <w:r w:rsidRPr="001D29FA">
        <w:rPr>
          <w:sz w:val="28"/>
          <w:szCs w:val="28"/>
        </w:rPr>
        <w:t xml:space="preserve"> сведения</w:t>
      </w:r>
      <w:r w:rsidR="00CE4156">
        <w:rPr>
          <w:sz w:val="28"/>
          <w:szCs w:val="28"/>
        </w:rPr>
        <w:t>ми</w:t>
      </w:r>
      <w:r w:rsidRPr="001D29FA">
        <w:rPr>
          <w:sz w:val="28"/>
          <w:szCs w:val="28"/>
        </w:rPr>
        <w:t xml:space="preserve">), влечет взыскание </w:t>
      </w:r>
      <w:r w:rsidRPr="00CE4156">
        <w:rPr>
          <w:color w:val="C00000"/>
          <w:sz w:val="28"/>
          <w:szCs w:val="28"/>
        </w:rPr>
        <w:t>штрафа в размере 500 000 рублей</w:t>
      </w:r>
      <w:r w:rsidRPr="001D29FA">
        <w:rPr>
          <w:sz w:val="28"/>
          <w:szCs w:val="28"/>
        </w:rPr>
        <w:t xml:space="preserve"> по каждой КИК, сведения о которой не представлены либо в отношении которой представлены недостоверные сведения (п.1 ст. 129.6 НК РФ).</w:t>
      </w:r>
    </w:p>
    <w:p w:rsidR="0014360B" w:rsidRPr="001D29FA" w:rsidRDefault="0014360B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Прибыль КИК приравнивается к прибыли, полученной контролирующим лицом этой компании (п. 2 ст. 25.15 НК РФ).</w:t>
      </w:r>
      <w:r w:rsidR="00443772">
        <w:rPr>
          <w:sz w:val="28"/>
          <w:szCs w:val="28"/>
        </w:rPr>
        <w:t xml:space="preserve"> </w:t>
      </w:r>
      <w:r w:rsidRPr="001D29FA">
        <w:rPr>
          <w:sz w:val="28"/>
          <w:szCs w:val="28"/>
        </w:rPr>
        <w:t>Налог с прибыли КИК платят контролирующие лица:</w:t>
      </w:r>
      <w:r w:rsidR="00443772">
        <w:rPr>
          <w:sz w:val="28"/>
          <w:szCs w:val="28"/>
        </w:rPr>
        <w:t xml:space="preserve"> </w:t>
      </w:r>
      <w:r w:rsidRPr="001D29FA">
        <w:rPr>
          <w:sz w:val="28"/>
          <w:szCs w:val="28"/>
        </w:rPr>
        <w:t>организации - в форме налога на прибыль;</w:t>
      </w:r>
      <w:r w:rsidR="00443772">
        <w:rPr>
          <w:sz w:val="28"/>
          <w:szCs w:val="28"/>
        </w:rPr>
        <w:t xml:space="preserve"> </w:t>
      </w:r>
      <w:r w:rsidRPr="001D29FA">
        <w:rPr>
          <w:sz w:val="28"/>
          <w:szCs w:val="28"/>
        </w:rPr>
        <w:t xml:space="preserve">физические лица - в форме </w:t>
      </w:r>
      <w:r w:rsidR="00443772">
        <w:rPr>
          <w:sz w:val="28"/>
          <w:szCs w:val="28"/>
        </w:rPr>
        <w:t>налога на доходы физических лиц (</w:t>
      </w:r>
      <w:r w:rsidRPr="001D29FA">
        <w:rPr>
          <w:sz w:val="28"/>
          <w:szCs w:val="28"/>
        </w:rPr>
        <w:t>НДФЛ</w:t>
      </w:r>
      <w:r w:rsidR="00443772">
        <w:rPr>
          <w:sz w:val="28"/>
          <w:szCs w:val="28"/>
        </w:rPr>
        <w:t>)</w:t>
      </w:r>
      <w:r w:rsidRPr="001D29FA">
        <w:rPr>
          <w:sz w:val="28"/>
          <w:szCs w:val="28"/>
        </w:rPr>
        <w:t>.</w:t>
      </w:r>
    </w:p>
    <w:p w:rsidR="0014360B" w:rsidRPr="001D29FA" w:rsidRDefault="0014360B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Прибыль КИК может быть освобождена от налогообложения. Освобождение предоставляется некоторым видам КИК при соответствующем уровне налогообложения их прибыли или при определенном суммовом пороге полученной прибыли.</w:t>
      </w:r>
    </w:p>
    <w:p w:rsidR="0014360B" w:rsidRPr="001D29FA" w:rsidRDefault="0014360B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Прибыль КИК определяется</w:t>
      </w:r>
      <w:r w:rsidR="006C0183" w:rsidRPr="001D29FA">
        <w:rPr>
          <w:sz w:val="28"/>
          <w:szCs w:val="28"/>
        </w:rPr>
        <w:t xml:space="preserve">: </w:t>
      </w:r>
    </w:p>
    <w:p w:rsidR="006C0183" w:rsidRPr="001D29FA" w:rsidRDefault="006C0183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- по данным ее финансовой отчетности, составленной в соответствии с личным законом такой компании за финансовый год</w:t>
      </w:r>
      <w:r w:rsidR="00443772">
        <w:rPr>
          <w:sz w:val="28"/>
          <w:szCs w:val="28"/>
        </w:rPr>
        <w:t>;</w:t>
      </w:r>
    </w:p>
    <w:p w:rsidR="006C0183" w:rsidRPr="001D29FA" w:rsidRDefault="006C0183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- по правилам, установленным главой 25 НК РФ для налогоплательщиков - российских организаций.</w:t>
      </w:r>
    </w:p>
    <w:p w:rsidR="006C0183" w:rsidRPr="001D29FA" w:rsidRDefault="006C0183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t xml:space="preserve">Выбор способа определения финансового результата КИК зависит от ряда условий, указанных в ст. 309.1 НК РФ. Так, определение прибыли по данным финансовой отчетности возможно: </w:t>
      </w:r>
    </w:p>
    <w:p w:rsidR="006C0183" w:rsidRPr="001D29FA" w:rsidRDefault="006C0183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- если постоянным местонахождением КИК является иностранное государство, с которым имеется международный договор Российской Федерации по вопросам налогообложения, за исключением государств (территорий), не обеспечивающих обмена информацией для целей налогообложения с Российской Федерацией;</w:t>
      </w:r>
    </w:p>
    <w:p w:rsidR="006C0183" w:rsidRPr="001D29FA" w:rsidRDefault="006C0183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- либо если в отношении финансовой отчетности представлено аудиторское заключение, которое не содержит отрицательного мнения или отказа в выражении мнения.</w:t>
      </w:r>
    </w:p>
    <w:p w:rsidR="0074765E" w:rsidRPr="001D29FA" w:rsidRDefault="001D29FA" w:rsidP="001D29FA">
      <w:p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054F9C" w:rsidRPr="001D29FA">
        <w:rPr>
          <w:sz w:val="28"/>
          <w:szCs w:val="28"/>
        </w:rPr>
        <w:t xml:space="preserve"> уведомлений о КИК контролирующие лица </w:t>
      </w:r>
      <w:r w:rsidR="0074765E" w:rsidRPr="001D29FA">
        <w:rPr>
          <w:sz w:val="28"/>
          <w:szCs w:val="28"/>
        </w:rPr>
        <w:t>обяза</w:t>
      </w:r>
      <w:r w:rsidR="00054F9C" w:rsidRPr="001D29FA">
        <w:rPr>
          <w:sz w:val="28"/>
          <w:szCs w:val="28"/>
        </w:rPr>
        <w:t xml:space="preserve">ны представить </w:t>
      </w:r>
      <w:r w:rsidR="006E4247" w:rsidRPr="001D29FA">
        <w:rPr>
          <w:sz w:val="28"/>
          <w:szCs w:val="28"/>
        </w:rPr>
        <w:t xml:space="preserve">в налоговый орган </w:t>
      </w:r>
      <w:r w:rsidR="003B0C8E" w:rsidRPr="001D29FA">
        <w:rPr>
          <w:sz w:val="28"/>
          <w:szCs w:val="28"/>
        </w:rPr>
        <w:t>по месту регистрации (</w:t>
      </w:r>
      <w:r w:rsidR="006E4247" w:rsidRPr="001D29FA">
        <w:rPr>
          <w:sz w:val="28"/>
          <w:szCs w:val="28"/>
        </w:rPr>
        <w:t xml:space="preserve">по месту </w:t>
      </w:r>
      <w:r w:rsidR="002D3FD1" w:rsidRPr="001D29FA">
        <w:rPr>
          <w:sz w:val="28"/>
          <w:szCs w:val="28"/>
        </w:rPr>
        <w:t>жительства</w:t>
      </w:r>
      <w:r w:rsidR="003B0C8E" w:rsidRPr="001D29FA">
        <w:rPr>
          <w:sz w:val="28"/>
          <w:szCs w:val="28"/>
        </w:rPr>
        <w:t>)</w:t>
      </w:r>
      <w:r w:rsidR="006E4247" w:rsidRPr="001D29FA">
        <w:rPr>
          <w:sz w:val="28"/>
          <w:szCs w:val="28"/>
        </w:rPr>
        <w:t xml:space="preserve"> </w:t>
      </w:r>
      <w:r w:rsidR="00054F9C" w:rsidRPr="001D29FA">
        <w:rPr>
          <w:sz w:val="28"/>
          <w:szCs w:val="28"/>
        </w:rPr>
        <w:t xml:space="preserve">документы, подтверждающие размер прибыли (убытка) КИК, а также наличие права на освобождение от налогообложения прибыли КИК. </w:t>
      </w:r>
    </w:p>
    <w:p w:rsidR="005A5871" w:rsidRPr="001D29FA" w:rsidRDefault="005A5871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В случае если КИК образована в соответствии с законодательством государства - члена ЕАЭС (Белоруссия, Казахстан, Армения и Киргизия) и имеет постоянное местонахождение в этом государстве представление документов, подтверждающих соблюдение условия такого освобождения, в налоговый орган по месту своего нахождения не требуется.</w:t>
      </w:r>
      <w:r w:rsidR="00A302E7">
        <w:rPr>
          <w:sz w:val="28"/>
          <w:szCs w:val="28"/>
        </w:rPr>
        <w:t xml:space="preserve"> </w:t>
      </w:r>
      <w:r w:rsidRPr="001D29FA">
        <w:rPr>
          <w:sz w:val="28"/>
          <w:szCs w:val="28"/>
        </w:rPr>
        <w:t>Представляемые налогоплательщиками документы</w:t>
      </w:r>
      <w:r w:rsidR="00AB34A1" w:rsidRPr="001D29FA">
        <w:rPr>
          <w:sz w:val="28"/>
          <w:szCs w:val="28"/>
        </w:rPr>
        <w:t>,</w:t>
      </w:r>
      <w:r w:rsidRPr="001D29FA">
        <w:rPr>
          <w:sz w:val="28"/>
          <w:szCs w:val="28"/>
        </w:rPr>
        <w:t xml:space="preserve"> </w:t>
      </w:r>
      <w:r w:rsidR="00AB34A1" w:rsidRPr="001D29FA">
        <w:rPr>
          <w:sz w:val="28"/>
          <w:szCs w:val="28"/>
        </w:rPr>
        <w:t xml:space="preserve">составленные на иностранном языке, </w:t>
      </w:r>
      <w:r w:rsidRPr="001D29FA">
        <w:rPr>
          <w:sz w:val="28"/>
          <w:szCs w:val="28"/>
        </w:rPr>
        <w:t>подлежат переводу на русский язык</w:t>
      </w:r>
      <w:r w:rsidR="00AB34A1" w:rsidRPr="001D29FA">
        <w:rPr>
          <w:sz w:val="28"/>
          <w:szCs w:val="28"/>
        </w:rPr>
        <w:t>.</w:t>
      </w:r>
      <w:r w:rsidRPr="001D29FA">
        <w:rPr>
          <w:sz w:val="28"/>
          <w:szCs w:val="28"/>
        </w:rPr>
        <w:t xml:space="preserve"> </w:t>
      </w:r>
    </w:p>
    <w:p w:rsidR="005A5871" w:rsidRPr="001D29FA" w:rsidRDefault="00EB2107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lastRenderedPageBreak/>
        <w:t xml:space="preserve">Документы, подтверждающие право на освобождение от налогообложения прибыли КИК </w:t>
      </w:r>
      <w:r w:rsidR="00B55D85" w:rsidRPr="001D29FA">
        <w:rPr>
          <w:sz w:val="28"/>
          <w:szCs w:val="28"/>
        </w:rPr>
        <w:t>представляются одновременно с уведомлением о КИК по месту нахождения (месту жительства</w:t>
      </w:r>
      <w:r w:rsidR="00AB34A1" w:rsidRPr="001D29FA">
        <w:rPr>
          <w:sz w:val="28"/>
          <w:szCs w:val="28"/>
        </w:rPr>
        <w:t>)</w:t>
      </w:r>
      <w:r w:rsidR="00B55D85" w:rsidRPr="001D29FA">
        <w:rPr>
          <w:sz w:val="28"/>
          <w:szCs w:val="28"/>
        </w:rPr>
        <w:t xml:space="preserve"> налогоплательщика – контролирующего лица</w:t>
      </w:r>
      <w:r w:rsidRPr="001D29FA">
        <w:rPr>
          <w:sz w:val="28"/>
          <w:szCs w:val="28"/>
        </w:rPr>
        <w:t>.</w:t>
      </w:r>
    </w:p>
    <w:p w:rsidR="00AB34A1" w:rsidRPr="001D29FA" w:rsidRDefault="00AB34A1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Документы, подтверждающие размер прибыли (убытка) КИК представляются:</w:t>
      </w:r>
    </w:p>
    <w:p w:rsidR="00AB34A1" w:rsidRPr="001D29FA" w:rsidRDefault="00AB34A1" w:rsidP="001D29FA">
      <w:pPr>
        <w:tabs>
          <w:tab w:val="left" w:pos="1134"/>
        </w:tabs>
        <w:spacing w:before="240" w:after="0" w:line="240" w:lineRule="auto"/>
        <w:ind w:firstLine="851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•</w:t>
      </w:r>
      <w:r w:rsidRPr="001D29FA">
        <w:rPr>
          <w:sz w:val="28"/>
          <w:szCs w:val="28"/>
        </w:rPr>
        <w:tab/>
        <w:t>Налогоплательщиками – организациями вместе с налоговой декларацией по налогу на прибыль организаций (не позднее 28 марта);</w:t>
      </w:r>
    </w:p>
    <w:p w:rsidR="00223027" w:rsidRPr="001D29FA" w:rsidRDefault="00AB34A1" w:rsidP="001D29FA">
      <w:pPr>
        <w:tabs>
          <w:tab w:val="left" w:pos="1134"/>
        </w:tabs>
        <w:spacing w:before="240" w:after="0" w:line="240" w:lineRule="auto"/>
        <w:ind w:firstLine="851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•</w:t>
      </w:r>
      <w:r w:rsidRPr="001D29FA">
        <w:rPr>
          <w:sz w:val="28"/>
          <w:szCs w:val="28"/>
        </w:rPr>
        <w:tab/>
        <w:t>Налогоплательщиками - физическими лицами вместе с уведомлением о КИК (не позднее 30 апреля).</w:t>
      </w:r>
    </w:p>
    <w:p w:rsidR="00223027" w:rsidRPr="001D29FA" w:rsidRDefault="00AB34A1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К</w:t>
      </w:r>
      <w:r w:rsidR="00223027" w:rsidRPr="001D29FA">
        <w:rPr>
          <w:sz w:val="28"/>
          <w:szCs w:val="28"/>
        </w:rPr>
        <w:t>онтролирующее лицо обязано подтверждать размер прибыли (убытка) КИК</w:t>
      </w:r>
      <w:r w:rsidRPr="001D29FA">
        <w:rPr>
          <w:sz w:val="28"/>
          <w:szCs w:val="28"/>
        </w:rPr>
        <w:t xml:space="preserve"> либо право на освобождение от</w:t>
      </w:r>
      <w:r w:rsidR="00223027" w:rsidRPr="001D29FA">
        <w:rPr>
          <w:sz w:val="28"/>
          <w:szCs w:val="28"/>
        </w:rPr>
        <w:t xml:space="preserve"> </w:t>
      </w:r>
      <w:r w:rsidRPr="001D29FA">
        <w:rPr>
          <w:sz w:val="28"/>
          <w:szCs w:val="28"/>
        </w:rPr>
        <w:t xml:space="preserve">налогообложения прибыли КИК </w:t>
      </w:r>
      <w:r w:rsidR="00223027" w:rsidRPr="001D29FA">
        <w:rPr>
          <w:sz w:val="28"/>
          <w:szCs w:val="28"/>
        </w:rPr>
        <w:t>путем представления следующих документов:</w:t>
      </w:r>
    </w:p>
    <w:p w:rsidR="00223027" w:rsidRPr="001D29FA" w:rsidRDefault="00223027" w:rsidP="001D29FA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851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финансовая отчетность КИК, составленная в соответствии с личным законом такой компании за финансовый год, или в случае отсутствия финансовой отчетности иные документы, подтверждающие прибыль (убыток) такой компании за финансовый год;</w:t>
      </w:r>
    </w:p>
    <w:p w:rsidR="00223027" w:rsidRPr="001D29FA" w:rsidRDefault="00223027" w:rsidP="001D29FA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851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аудиторское заключение по финансовой отчетности КИК, если в соответствии с личным законом или учредительными (корпоративными) документами этой КИК установлено обязательное проведение аудита такой финансовой отчетности или аудит осуществляется иностранной организацией добровольно.</w:t>
      </w:r>
    </w:p>
    <w:p w:rsidR="006A1CFC" w:rsidRPr="001D29FA" w:rsidRDefault="006A1CFC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t xml:space="preserve">В случае отсутствия финансовой отчетности предусмотрена возможность представить иные документы, подтверждающие прибыль (убыток) КИК за финансовый год. Например, выписку по расчетным счетам или подтверждение отсутствия действовавших в отчетном периоде расчетных счетов, первичные документы, справку компетентного иностранного органа, налоговую отчетность КИК и прочее.  </w:t>
      </w:r>
    </w:p>
    <w:p w:rsidR="006A1CFC" w:rsidRPr="001D29FA" w:rsidRDefault="006A1CFC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Дополнительно контролирующее лицо вправе представить в адрес налогового органа письмо за подписью уполномоченного должностного лица КИК, в котором отражены сведения об отсутствии ведения финансово-хозяйственной деятельности в определенном периоде и невозможности представления первичных документов.</w:t>
      </w:r>
    </w:p>
    <w:p w:rsidR="00223027" w:rsidRPr="001D29FA" w:rsidRDefault="006A1CFC" w:rsidP="001D29FA">
      <w:pPr>
        <w:spacing w:before="240" w:after="0" w:line="240" w:lineRule="auto"/>
        <w:jc w:val="both"/>
        <w:rPr>
          <w:sz w:val="28"/>
          <w:szCs w:val="28"/>
        </w:rPr>
      </w:pPr>
      <w:r w:rsidRPr="001D29FA">
        <w:rPr>
          <w:sz w:val="28"/>
          <w:szCs w:val="28"/>
        </w:rPr>
        <w:t>При этом в случае определения прибыли (убытка) КИК по правилам, установленным главой 25 НК РФ, сумма прибыли (убытка) КИК должна быть подтверждена документами, позволяющими определить такую сумму. Такими документами, в частности, могут быть выписки с расчетных счетов КИК, первичные документы, подтверждающие произведенные операции согласно обычаям делового оборота иностранной компании, регистры налогового учета иностранной компании, составленные по правилам, установленным главой 25 НК РФ, и др.</w:t>
      </w:r>
    </w:p>
    <w:p w:rsidR="006A1CFC" w:rsidRPr="001D29FA" w:rsidRDefault="006A1CFC" w:rsidP="001D29FA">
      <w:pPr>
        <w:tabs>
          <w:tab w:val="left" w:pos="1134"/>
        </w:tabs>
        <w:spacing w:before="240" w:after="0" w:line="240" w:lineRule="auto"/>
        <w:jc w:val="both"/>
        <w:rPr>
          <w:sz w:val="28"/>
          <w:szCs w:val="28"/>
        </w:rPr>
      </w:pPr>
    </w:p>
    <w:sectPr w:rsidR="006A1CFC" w:rsidRPr="001D29FA" w:rsidSect="00443772">
      <w:pgSz w:w="11906" w:h="16838"/>
      <w:pgMar w:top="426" w:right="707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0DCE"/>
    <w:multiLevelType w:val="hybridMultilevel"/>
    <w:tmpl w:val="A7B0A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0C3F5B"/>
    <w:multiLevelType w:val="hybridMultilevel"/>
    <w:tmpl w:val="A46C6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9C"/>
    <w:rsid w:val="0000323E"/>
    <w:rsid w:val="00054F9C"/>
    <w:rsid w:val="00107CDB"/>
    <w:rsid w:val="001253B8"/>
    <w:rsid w:val="0014360B"/>
    <w:rsid w:val="00195D17"/>
    <w:rsid w:val="001B5B22"/>
    <w:rsid w:val="001D29FA"/>
    <w:rsid w:val="00203AB0"/>
    <w:rsid w:val="00223027"/>
    <w:rsid w:val="002D3BF0"/>
    <w:rsid w:val="002D3FD1"/>
    <w:rsid w:val="00321983"/>
    <w:rsid w:val="003A0297"/>
    <w:rsid w:val="003B0C8E"/>
    <w:rsid w:val="00443772"/>
    <w:rsid w:val="00446F59"/>
    <w:rsid w:val="0049668A"/>
    <w:rsid w:val="004A2F1D"/>
    <w:rsid w:val="004B177E"/>
    <w:rsid w:val="00553E40"/>
    <w:rsid w:val="005A5871"/>
    <w:rsid w:val="005E04D3"/>
    <w:rsid w:val="005F7D05"/>
    <w:rsid w:val="00686DE1"/>
    <w:rsid w:val="006A1CFC"/>
    <w:rsid w:val="006B1046"/>
    <w:rsid w:val="006C0183"/>
    <w:rsid w:val="006E4247"/>
    <w:rsid w:val="0074765E"/>
    <w:rsid w:val="00863826"/>
    <w:rsid w:val="00863A32"/>
    <w:rsid w:val="009B5683"/>
    <w:rsid w:val="009D49C0"/>
    <w:rsid w:val="00A03723"/>
    <w:rsid w:val="00A302E7"/>
    <w:rsid w:val="00A61D61"/>
    <w:rsid w:val="00A9000F"/>
    <w:rsid w:val="00AB34A1"/>
    <w:rsid w:val="00B55D85"/>
    <w:rsid w:val="00B62909"/>
    <w:rsid w:val="00CE4156"/>
    <w:rsid w:val="00D1613B"/>
    <w:rsid w:val="00E27D02"/>
    <w:rsid w:val="00E3774C"/>
    <w:rsid w:val="00EB2107"/>
    <w:rsid w:val="00F2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A7A685-7850-45C2-B30D-82FF0232E20B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BE2F4CB-D078-4AA9-A90A-B60B9C4AAADD}">
      <dgm:prSet phldrT="[Текст]" custT="1"/>
      <dgm:spPr/>
      <dgm:t>
        <a:bodyPr/>
        <a:lstStyle/>
        <a:p>
          <a:r>
            <a:rPr lang="ru-RU" sz="1300">
              <a:solidFill>
                <a:schemeClr val="tx1">
                  <a:lumMod val="85000"/>
                  <a:lumOff val="15000"/>
                </a:schemeClr>
              </a:solidFill>
            </a:rPr>
            <a:t>Сроки представления Уведомления о КИК</a:t>
          </a:r>
        </a:p>
      </dgm:t>
    </dgm:pt>
    <dgm:pt modelId="{D0A40367-3783-4162-BF41-2F3C0CC69010}" type="parTrans" cxnId="{0B696F15-4EAB-48E3-A680-988325A40D97}">
      <dgm:prSet/>
      <dgm:spPr/>
      <dgm:t>
        <a:bodyPr/>
        <a:lstStyle/>
        <a:p>
          <a:endParaRPr lang="ru-RU"/>
        </a:p>
      </dgm:t>
    </dgm:pt>
    <dgm:pt modelId="{0FA7A171-4017-48C0-80FF-AB4A95732E87}" type="sibTrans" cxnId="{0B696F15-4EAB-48E3-A680-988325A40D97}">
      <dgm:prSet/>
      <dgm:spPr/>
      <dgm:t>
        <a:bodyPr/>
        <a:lstStyle/>
        <a:p>
          <a:endParaRPr lang="ru-RU"/>
        </a:p>
      </dgm:t>
    </dgm:pt>
    <dgm:pt modelId="{FD2977D1-8157-4270-95BC-FA592FBCBB8A}">
      <dgm:prSet phldrT="[Текст]" custT="1"/>
      <dgm:spPr/>
      <dgm:t>
        <a:bodyPr/>
        <a:lstStyle/>
        <a:p>
          <a:r>
            <a:rPr lang="ru-RU" sz="1300">
              <a:solidFill>
                <a:schemeClr val="tx1">
                  <a:lumMod val="75000"/>
                  <a:lumOff val="25000"/>
                </a:schemeClr>
              </a:solidFill>
            </a:rPr>
            <a:t>налогоплательщиками – организациями </a:t>
          </a:r>
          <a:r>
            <a:rPr lang="ru-RU" sz="1300" b="1">
              <a:solidFill>
                <a:schemeClr val="tx1">
                  <a:lumMod val="75000"/>
                  <a:lumOff val="25000"/>
                </a:schemeClr>
              </a:solidFill>
            </a:rPr>
            <a:t>не позднее 20 марта</a:t>
          </a:r>
          <a:r>
            <a:rPr lang="ru-RU" sz="1300">
              <a:solidFill>
                <a:schemeClr val="tx1">
                  <a:lumMod val="75000"/>
                  <a:lumOff val="25000"/>
                </a:schemeClr>
              </a:solidFill>
            </a:rPr>
            <a:t> года, следующего за налоговым периодом, в котором контролирующим лицом признается доход в виде прибыли КИК в соответствии с главой 25 НК РФ либо по итогам которого определен убыток КИК.</a:t>
          </a:r>
        </a:p>
      </dgm:t>
    </dgm:pt>
    <dgm:pt modelId="{E23C439E-0C2D-4AD2-BDA8-50F6EFEBE150}" type="parTrans" cxnId="{94D4A80A-EF55-489E-ABB6-10CA05C80D93}">
      <dgm:prSet/>
      <dgm:spPr/>
      <dgm:t>
        <a:bodyPr/>
        <a:lstStyle/>
        <a:p>
          <a:endParaRPr lang="ru-RU"/>
        </a:p>
      </dgm:t>
    </dgm:pt>
    <dgm:pt modelId="{23AFFCC1-3401-4D5B-870A-74CFA3AED95A}" type="sibTrans" cxnId="{94D4A80A-EF55-489E-ABB6-10CA05C80D93}">
      <dgm:prSet/>
      <dgm:spPr/>
      <dgm:t>
        <a:bodyPr/>
        <a:lstStyle/>
        <a:p>
          <a:endParaRPr lang="ru-RU"/>
        </a:p>
      </dgm:t>
    </dgm:pt>
    <dgm:pt modelId="{0D57AB7E-05BD-4745-8E5E-7F415A9D4845}">
      <dgm:prSet phldrT="[Текст]" custT="1"/>
      <dgm:spPr/>
      <dgm:t>
        <a:bodyPr/>
        <a:lstStyle/>
        <a:p>
          <a:r>
            <a:rPr lang="ru-RU" sz="1300">
              <a:solidFill>
                <a:schemeClr val="tx1">
                  <a:lumMod val="75000"/>
                  <a:lumOff val="25000"/>
                </a:schemeClr>
              </a:solidFill>
            </a:rPr>
            <a:t>налогоплательщиками – физическими лицами </a:t>
          </a:r>
          <a:r>
            <a:rPr lang="ru-RU" sz="1300" b="1">
              <a:solidFill>
                <a:schemeClr val="tx1">
                  <a:lumMod val="75000"/>
                  <a:lumOff val="25000"/>
                </a:schemeClr>
              </a:solidFill>
            </a:rPr>
            <a:t>не позднее 30 апреля </a:t>
          </a:r>
          <a:r>
            <a:rPr lang="ru-RU" sz="1300">
              <a:solidFill>
                <a:schemeClr val="tx1">
                  <a:lumMod val="75000"/>
                  <a:lumOff val="25000"/>
                </a:schemeClr>
              </a:solidFill>
            </a:rPr>
            <a:t>года, следующего за налоговым периодом, в котором контролирующим лицом признается доход в виде прибыли КИК в соответствии с главой 23 НК РФ либо по итогам которого определен убыток КИК.</a:t>
          </a:r>
        </a:p>
      </dgm:t>
    </dgm:pt>
    <dgm:pt modelId="{769D5977-4EFF-415B-801E-09104BF93761}" type="parTrans" cxnId="{7774F9C8-2089-496A-8D6E-2B7C285D6BA1}">
      <dgm:prSet/>
      <dgm:spPr/>
      <dgm:t>
        <a:bodyPr/>
        <a:lstStyle/>
        <a:p>
          <a:endParaRPr lang="ru-RU"/>
        </a:p>
      </dgm:t>
    </dgm:pt>
    <dgm:pt modelId="{2A97D1FF-C497-451B-9CC9-D3B012536184}" type="sibTrans" cxnId="{7774F9C8-2089-496A-8D6E-2B7C285D6BA1}">
      <dgm:prSet/>
      <dgm:spPr/>
      <dgm:t>
        <a:bodyPr/>
        <a:lstStyle/>
        <a:p>
          <a:endParaRPr lang="ru-RU"/>
        </a:p>
      </dgm:t>
    </dgm:pt>
    <dgm:pt modelId="{497098E6-D28E-452B-A358-C2063A938C12}" type="pres">
      <dgm:prSet presAssocID="{CFA7A685-7850-45C2-B30D-82FF0232E20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CE2BE31-9099-4D5C-9D58-BF29B3C65D95}" type="pres">
      <dgm:prSet presAssocID="{9BE2F4CB-D078-4AA9-A90A-B60B9C4AAADD}" presName="root1" presStyleCnt="0"/>
      <dgm:spPr/>
    </dgm:pt>
    <dgm:pt modelId="{97351A9D-F57C-4D37-90CD-91658DCFC3D4}" type="pres">
      <dgm:prSet presAssocID="{9BE2F4CB-D078-4AA9-A90A-B60B9C4AAADD}" presName="LevelOneTextNode" presStyleLbl="node0" presStyleIdx="0" presStyleCnt="1" custScaleX="600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4331AE-8D68-4192-9BF4-BA706EB88145}" type="pres">
      <dgm:prSet presAssocID="{9BE2F4CB-D078-4AA9-A90A-B60B9C4AAADD}" presName="level2hierChild" presStyleCnt="0"/>
      <dgm:spPr/>
    </dgm:pt>
    <dgm:pt modelId="{842A6960-3F75-4735-A055-ED072CFA3724}" type="pres">
      <dgm:prSet presAssocID="{E23C439E-0C2D-4AD2-BDA8-50F6EFEBE150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A2746F53-3B92-4C8D-B11F-776A90F31584}" type="pres">
      <dgm:prSet presAssocID="{E23C439E-0C2D-4AD2-BDA8-50F6EFEBE150}" presName="connTx" presStyleLbl="parChTrans1D2" presStyleIdx="0" presStyleCnt="2"/>
      <dgm:spPr/>
      <dgm:t>
        <a:bodyPr/>
        <a:lstStyle/>
        <a:p>
          <a:endParaRPr lang="ru-RU"/>
        </a:p>
      </dgm:t>
    </dgm:pt>
    <dgm:pt modelId="{1BD862F2-A090-4D04-BA72-830777B69D59}" type="pres">
      <dgm:prSet presAssocID="{FD2977D1-8157-4270-95BC-FA592FBCBB8A}" presName="root2" presStyleCnt="0"/>
      <dgm:spPr/>
    </dgm:pt>
    <dgm:pt modelId="{E69B0DB7-3725-4025-900E-1430FCE43A5B}" type="pres">
      <dgm:prSet presAssocID="{FD2977D1-8157-4270-95BC-FA592FBCBB8A}" presName="LevelTwoTextNode" presStyleLbl="node2" presStyleIdx="0" presStyleCnt="2" custScaleX="215791" custScaleY="87521" custLinFactNeighborX="-67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49E434-EC52-4358-BC57-22EFE3FAEC8A}" type="pres">
      <dgm:prSet presAssocID="{FD2977D1-8157-4270-95BC-FA592FBCBB8A}" presName="level3hierChild" presStyleCnt="0"/>
      <dgm:spPr/>
    </dgm:pt>
    <dgm:pt modelId="{110B628D-33B3-4E15-9CC1-83AD5926070F}" type="pres">
      <dgm:prSet presAssocID="{769D5977-4EFF-415B-801E-09104BF93761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F50D9C59-3976-4B5E-8489-278E0511177C}" type="pres">
      <dgm:prSet presAssocID="{769D5977-4EFF-415B-801E-09104BF9376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A39262DC-D750-4B53-AEA3-68671F85A286}" type="pres">
      <dgm:prSet presAssocID="{0D57AB7E-05BD-4745-8E5E-7F415A9D4845}" presName="root2" presStyleCnt="0"/>
      <dgm:spPr/>
    </dgm:pt>
    <dgm:pt modelId="{1939E999-3941-452E-AF41-B8095055743C}" type="pres">
      <dgm:prSet presAssocID="{0D57AB7E-05BD-4745-8E5E-7F415A9D4845}" presName="LevelTwoTextNode" presStyleLbl="node2" presStyleIdx="1" presStyleCnt="2" custScaleX="218725" custScaleY="93749" custLinFactNeighborX="-53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2A46B8-F790-421E-8A00-EEAE7A8A6A43}" type="pres">
      <dgm:prSet presAssocID="{0D57AB7E-05BD-4745-8E5E-7F415A9D4845}" presName="level3hierChild" presStyleCnt="0"/>
      <dgm:spPr/>
    </dgm:pt>
  </dgm:ptLst>
  <dgm:cxnLst>
    <dgm:cxn modelId="{0B696F15-4EAB-48E3-A680-988325A40D97}" srcId="{CFA7A685-7850-45C2-B30D-82FF0232E20B}" destId="{9BE2F4CB-D078-4AA9-A90A-B60B9C4AAADD}" srcOrd="0" destOrd="0" parTransId="{D0A40367-3783-4162-BF41-2F3C0CC69010}" sibTransId="{0FA7A171-4017-48C0-80FF-AB4A95732E87}"/>
    <dgm:cxn modelId="{C49D0389-9A1A-4202-9F2D-000980C5C68E}" type="presOf" srcId="{E23C439E-0C2D-4AD2-BDA8-50F6EFEBE150}" destId="{A2746F53-3B92-4C8D-B11F-776A90F31584}" srcOrd="1" destOrd="0" presId="urn:microsoft.com/office/officeart/2005/8/layout/hierarchy2"/>
    <dgm:cxn modelId="{87A7C805-7A71-4CC0-AD56-F895B597EB33}" type="presOf" srcId="{FD2977D1-8157-4270-95BC-FA592FBCBB8A}" destId="{E69B0DB7-3725-4025-900E-1430FCE43A5B}" srcOrd="0" destOrd="0" presId="urn:microsoft.com/office/officeart/2005/8/layout/hierarchy2"/>
    <dgm:cxn modelId="{C307FEF6-BA5A-46E9-A90F-6DCFA78474AE}" type="presOf" srcId="{9BE2F4CB-D078-4AA9-A90A-B60B9C4AAADD}" destId="{97351A9D-F57C-4D37-90CD-91658DCFC3D4}" srcOrd="0" destOrd="0" presId="urn:microsoft.com/office/officeart/2005/8/layout/hierarchy2"/>
    <dgm:cxn modelId="{B2E720EA-4045-4769-8C2A-01F73C7497FA}" type="presOf" srcId="{769D5977-4EFF-415B-801E-09104BF93761}" destId="{110B628D-33B3-4E15-9CC1-83AD5926070F}" srcOrd="0" destOrd="0" presId="urn:microsoft.com/office/officeart/2005/8/layout/hierarchy2"/>
    <dgm:cxn modelId="{EC927DC0-B30E-471C-990A-2007AF8F4B08}" type="presOf" srcId="{E23C439E-0C2D-4AD2-BDA8-50F6EFEBE150}" destId="{842A6960-3F75-4735-A055-ED072CFA3724}" srcOrd="0" destOrd="0" presId="urn:microsoft.com/office/officeart/2005/8/layout/hierarchy2"/>
    <dgm:cxn modelId="{62A40C50-EB3F-4FCA-9838-77378E5469B0}" type="presOf" srcId="{769D5977-4EFF-415B-801E-09104BF93761}" destId="{F50D9C59-3976-4B5E-8489-278E0511177C}" srcOrd="1" destOrd="0" presId="urn:microsoft.com/office/officeart/2005/8/layout/hierarchy2"/>
    <dgm:cxn modelId="{F9B5A4F2-3AE6-4412-B235-CCF1139D7375}" type="presOf" srcId="{CFA7A685-7850-45C2-B30D-82FF0232E20B}" destId="{497098E6-D28E-452B-A358-C2063A938C12}" srcOrd="0" destOrd="0" presId="urn:microsoft.com/office/officeart/2005/8/layout/hierarchy2"/>
    <dgm:cxn modelId="{94D4A80A-EF55-489E-ABB6-10CA05C80D93}" srcId="{9BE2F4CB-D078-4AA9-A90A-B60B9C4AAADD}" destId="{FD2977D1-8157-4270-95BC-FA592FBCBB8A}" srcOrd="0" destOrd="0" parTransId="{E23C439E-0C2D-4AD2-BDA8-50F6EFEBE150}" sibTransId="{23AFFCC1-3401-4D5B-870A-74CFA3AED95A}"/>
    <dgm:cxn modelId="{35163682-8B4F-446C-8714-631706C3E1EF}" type="presOf" srcId="{0D57AB7E-05BD-4745-8E5E-7F415A9D4845}" destId="{1939E999-3941-452E-AF41-B8095055743C}" srcOrd="0" destOrd="0" presId="urn:microsoft.com/office/officeart/2005/8/layout/hierarchy2"/>
    <dgm:cxn modelId="{7774F9C8-2089-496A-8D6E-2B7C285D6BA1}" srcId="{9BE2F4CB-D078-4AA9-A90A-B60B9C4AAADD}" destId="{0D57AB7E-05BD-4745-8E5E-7F415A9D4845}" srcOrd="1" destOrd="0" parTransId="{769D5977-4EFF-415B-801E-09104BF93761}" sibTransId="{2A97D1FF-C497-451B-9CC9-D3B012536184}"/>
    <dgm:cxn modelId="{BAB7208D-9B5D-4AE2-B49E-4FDD170AA128}" type="presParOf" srcId="{497098E6-D28E-452B-A358-C2063A938C12}" destId="{3CE2BE31-9099-4D5C-9D58-BF29B3C65D95}" srcOrd="0" destOrd="0" presId="urn:microsoft.com/office/officeart/2005/8/layout/hierarchy2"/>
    <dgm:cxn modelId="{CD01D8D0-776C-4CF8-8DA7-5A4AAEBEAE1B}" type="presParOf" srcId="{3CE2BE31-9099-4D5C-9D58-BF29B3C65D95}" destId="{97351A9D-F57C-4D37-90CD-91658DCFC3D4}" srcOrd="0" destOrd="0" presId="urn:microsoft.com/office/officeart/2005/8/layout/hierarchy2"/>
    <dgm:cxn modelId="{C6EABE90-F2F6-4F68-98B4-F0DC47F634F5}" type="presParOf" srcId="{3CE2BE31-9099-4D5C-9D58-BF29B3C65D95}" destId="{334331AE-8D68-4192-9BF4-BA706EB88145}" srcOrd="1" destOrd="0" presId="urn:microsoft.com/office/officeart/2005/8/layout/hierarchy2"/>
    <dgm:cxn modelId="{C3224E40-A301-409F-93C3-D912F987227D}" type="presParOf" srcId="{334331AE-8D68-4192-9BF4-BA706EB88145}" destId="{842A6960-3F75-4735-A055-ED072CFA3724}" srcOrd="0" destOrd="0" presId="urn:microsoft.com/office/officeart/2005/8/layout/hierarchy2"/>
    <dgm:cxn modelId="{A589E3D7-CBA9-4A4B-A632-483614A702EE}" type="presParOf" srcId="{842A6960-3F75-4735-A055-ED072CFA3724}" destId="{A2746F53-3B92-4C8D-B11F-776A90F31584}" srcOrd="0" destOrd="0" presId="urn:microsoft.com/office/officeart/2005/8/layout/hierarchy2"/>
    <dgm:cxn modelId="{9C226AFB-B0A5-4C80-AE6E-C58B00A1797E}" type="presParOf" srcId="{334331AE-8D68-4192-9BF4-BA706EB88145}" destId="{1BD862F2-A090-4D04-BA72-830777B69D59}" srcOrd="1" destOrd="0" presId="urn:microsoft.com/office/officeart/2005/8/layout/hierarchy2"/>
    <dgm:cxn modelId="{AE769B4D-53D0-494F-82E8-9FE408BA8A06}" type="presParOf" srcId="{1BD862F2-A090-4D04-BA72-830777B69D59}" destId="{E69B0DB7-3725-4025-900E-1430FCE43A5B}" srcOrd="0" destOrd="0" presId="urn:microsoft.com/office/officeart/2005/8/layout/hierarchy2"/>
    <dgm:cxn modelId="{AB0A8686-B4DA-4904-87CA-4C48368B6C46}" type="presParOf" srcId="{1BD862F2-A090-4D04-BA72-830777B69D59}" destId="{BC49E434-EC52-4358-BC57-22EFE3FAEC8A}" srcOrd="1" destOrd="0" presId="urn:microsoft.com/office/officeart/2005/8/layout/hierarchy2"/>
    <dgm:cxn modelId="{110ECF80-E588-4070-8EB5-C4BD813AEB12}" type="presParOf" srcId="{334331AE-8D68-4192-9BF4-BA706EB88145}" destId="{110B628D-33B3-4E15-9CC1-83AD5926070F}" srcOrd="2" destOrd="0" presId="urn:microsoft.com/office/officeart/2005/8/layout/hierarchy2"/>
    <dgm:cxn modelId="{311F3652-0E31-4680-B6F8-3A951EEA4A7D}" type="presParOf" srcId="{110B628D-33B3-4E15-9CC1-83AD5926070F}" destId="{F50D9C59-3976-4B5E-8489-278E0511177C}" srcOrd="0" destOrd="0" presId="urn:microsoft.com/office/officeart/2005/8/layout/hierarchy2"/>
    <dgm:cxn modelId="{46DC9525-494F-491C-B305-49630B4219B9}" type="presParOf" srcId="{334331AE-8D68-4192-9BF4-BA706EB88145}" destId="{A39262DC-D750-4B53-AEA3-68671F85A286}" srcOrd="3" destOrd="0" presId="urn:microsoft.com/office/officeart/2005/8/layout/hierarchy2"/>
    <dgm:cxn modelId="{A38F8691-8C45-415C-8C84-70461FEB63A9}" type="presParOf" srcId="{A39262DC-D750-4B53-AEA3-68671F85A286}" destId="{1939E999-3941-452E-AF41-B8095055743C}" srcOrd="0" destOrd="0" presId="urn:microsoft.com/office/officeart/2005/8/layout/hierarchy2"/>
    <dgm:cxn modelId="{740288F8-4A14-4A72-B8DF-1B5FD6BC797C}" type="presParOf" srcId="{A39262DC-D750-4B53-AEA3-68671F85A286}" destId="{AD2A46B8-F790-421E-8A00-EEAE7A8A6A4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351A9D-F57C-4D37-90CD-91658DCFC3D4}">
      <dsp:nvSpPr>
        <dsp:cNvPr id="0" name=""/>
        <dsp:cNvSpPr/>
      </dsp:nvSpPr>
      <dsp:spPr>
        <a:xfrm>
          <a:off x="4755" y="613317"/>
          <a:ext cx="1271555" cy="10593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1">
                  <a:lumMod val="85000"/>
                  <a:lumOff val="15000"/>
                </a:schemeClr>
              </a:solidFill>
            </a:rPr>
            <a:t>Сроки представления Уведомления о КИК</a:t>
          </a:r>
        </a:p>
      </dsp:txBody>
      <dsp:txXfrm>
        <a:off x="35783" y="644345"/>
        <a:ext cx="1209499" cy="997308"/>
      </dsp:txXfrm>
    </dsp:sp>
    <dsp:sp modelId="{842A6960-3F75-4735-A055-ED072CFA3724}">
      <dsp:nvSpPr>
        <dsp:cNvPr id="0" name=""/>
        <dsp:cNvSpPr/>
      </dsp:nvSpPr>
      <dsp:spPr>
        <a:xfrm rot="19244062">
          <a:off x="1173568" y="813280"/>
          <a:ext cx="910110" cy="83414"/>
        </a:xfrm>
        <a:custGeom>
          <a:avLst/>
          <a:gdLst/>
          <a:ahLst/>
          <a:cxnLst/>
          <a:rect l="0" t="0" r="0" b="0"/>
          <a:pathLst>
            <a:path>
              <a:moveTo>
                <a:pt x="0" y="41707"/>
              </a:moveTo>
              <a:lnTo>
                <a:pt x="910110" y="417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05871" y="832235"/>
        <a:ext cx="45505" cy="45505"/>
      </dsp:txXfrm>
    </dsp:sp>
    <dsp:sp modelId="{E69B0DB7-3725-4025-900E-1430FCE43A5B}">
      <dsp:nvSpPr>
        <dsp:cNvPr id="0" name=""/>
        <dsp:cNvSpPr/>
      </dsp:nvSpPr>
      <dsp:spPr>
        <a:xfrm>
          <a:off x="1980937" y="103392"/>
          <a:ext cx="4572027" cy="9271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1">
                  <a:lumMod val="75000"/>
                  <a:lumOff val="25000"/>
                </a:schemeClr>
              </a:solidFill>
            </a:rPr>
            <a:t>налогоплательщиками – организациями </a:t>
          </a:r>
          <a:r>
            <a:rPr lang="ru-RU" sz="1300" b="1" kern="1200">
              <a:solidFill>
                <a:schemeClr val="tx1">
                  <a:lumMod val="75000"/>
                  <a:lumOff val="25000"/>
                </a:schemeClr>
              </a:solidFill>
            </a:rPr>
            <a:t>не позднее 20 марта</a:t>
          </a:r>
          <a:r>
            <a:rPr lang="ru-RU" sz="1300" kern="1200">
              <a:solidFill>
                <a:schemeClr val="tx1">
                  <a:lumMod val="75000"/>
                  <a:lumOff val="25000"/>
                </a:schemeClr>
              </a:solidFill>
            </a:rPr>
            <a:t> года, следующего за налоговым периодом, в котором контролирующим лицом признается доход в виде прибыли КИК в соответствии с главой 25 НК РФ либо по итогам которого определен убыток КИК.</a:t>
          </a:r>
        </a:p>
      </dsp:txBody>
      <dsp:txXfrm>
        <a:off x="2008093" y="130548"/>
        <a:ext cx="4517715" cy="872854"/>
      </dsp:txXfrm>
    </dsp:sp>
    <dsp:sp modelId="{110B628D-33B3-4E15-9CC1-83AD5926070F}">
      <dsp:nvSpPr>
        <dsp:cNvPr id="0" name=""/>
        <dsp:cNvSpPr/>
      </dsp:nvSpPr>
      <dsp:spPr>
        <a:xfrm rot="2191534">
          <a:off x="1186710" y="1372810"/>
          <a:ext cx="912387" cy="83414"/>
        </a:xfrm>
        <a:custGeom>
          <a:avLst/>
          <a:gdLst/>
          <a:ahLst/>
          <a:cxnLst/>
          <a:rect l="0" t="0" r="0" b="0"/>
          <a:pathLst>
            <a:path>
              <a:moveTo>
                <a:pt x="0" y="41707"/>
              </a:moveTo>
              <a:lnTo>
                <a:pt x="912387" y="417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20094" y="1391708"/>
        <a:ext cx="45619" cy="45619"/>
      </dsp:txXfrm>
    </dsp:sp>
    <dsp:sp modelId="{1939E999-3941-452E-AF41-B8095055743C}">
      <dsp:nvSpPr>
        <dsp:cNvPr id="0" name=""/>
        <dsp:cNvSpPr/>
      </dsp:nvSpPr>
      <dsp:spPr>
        <a:xfrm>
          <a:off x="2009497" y="1189463"/>
          <a:ext cx="4634191" cy="9931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tx1">
                  <a:lumMod val="75000"/>
                  <a:lumOff val="25000"/>
                </a:schemeClr>
              </a:solidFill>
            </a:rPr>
            <a:t>налогоплательщиками – физическими лицами </a:t>
          </a:r>
          <a:r>
            <a:rPr lang="ru-RU" sz="1300" b="1" kern="1200">
              <a:solidFill>
                <a:schemeClr val="tx1">
                  <a:lumMod val="75000"/>
                  <a:lumOff val="25000"/>
                </a:schemeClr>
              </a:solidFill>
            </a:rPr>
            <a:t>не позднее 30 апреля </a:t>
          </a:r>
          <a:r>
            <a:rPr lang="ru-RU" sz="1300" kern="1200">
              <a:solidFill>
                <a:schemeClr val="tx1">
                  <a:lumMod val="75000"/>
                  <a:lumOff val="25000"/>
                </a:schemeClr>
              </a:solidFill>
            </a:rPr>
            <a:t>года, следующего за налоговым периодом, в котором контролирующим лицом признается доход в виде прибыли КИК в соответствии с главой 23 НК РФ либо по итогам которого определен убыток КИК.</a:t>
          </a:r>
        </a:p>
      </dsp:txBody>
      <dsp:txXfrm>
        <a:off x="2038585" y="1218551"/>
        <a:ext cx="4576015" cy="9349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7600-00-521</dc:creator>
  <cp:lastModifiedBy>7610-00-402</cp:lastModifiedBy>
  <cp:revision>2</cp:revision>
  <dcterms:created xsi:type="dcterms:W3CDTF">2022-05-11T07:17:00Z</dcterms:created>
  <dcterms:modified xsi:type="dcterms:W3CDTF">2022-05-11T07:17:00Z</dcterms:modified>
</cp:coreProperties>
</file>