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12425A" w:rsidRPr="00F03620" w:rsidRDefault="009D7425" w:rsidP="009D7425">
      <w:pPr>
        <w:pStyle w:val="1"/>
      </w:pPr>
      <w:r w:rsidRPr="000C04B5">
        <w:t>О сроках подачи заявления</w:t>
      </w:r>
      <w:r>
        <w:t xml:space="preserve"> </w:t>
      </w:r>
      <w:r w:rsidRPr="000C04B5">
        <w:t>по управлению средствами пенсионных накоплений</w:t>
      </w:r>
    </w:p>
    <w:p w:rsidR="009D7425" w:rsidRDefault="009D7425" w:rsidP="009D7425">
      <w:pPr>
        <w:jc w:val="both"/>
      </w:pPr>
      <w:proofErr w:type="gramStart"/>
      <w:r w:rsidRPr="003C038A">
        <w:t xml:space="preserve">Государственное учреждение – Отделение Пенсионного фонда Российской Федерации по Ярославской области доводит до сведения граждан, что с 1 января 2019 года вступили в силу положения </w:t>
      </w:r>
      <w:r w:rsidRPr="003C038A">
        <w:rPr>
          <w:bCs/>
        </w:rPr>
        <w:t>Федерального закона от 29.07.2018</w:t>
      </w:r>
      <w:r>
        <w:rPr>
          <w:bCs/>
        </w:rPr>
        <w:t xml:space="preserve"> </w:t>
      </w:r>
      <w:r w:rsidRPr="003C038A">
        <w:rPr>
          <w:bCs/>
        </w:rPr>
        <w:t>№ 269-ФЗ</w:t>
      </w:r>
      <w:r>
        <w:rPr>
          <w:bCs/>
        </w:rPr>
        <w:t xml:space="preserve"> </w:t>
      </w:r>
      <w:r w:rsidRPr="003C038A">
        <w:rPr>
          <w:bCs/>
        </w:rPr>
        <w:t>«О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</w:t>
      </w:r>
      <w:r w:rsidRPr="003C038A">
        <w:t>».</w:t>
      </w:r>
      <w:proofErr w:type="gramEnd"/>
    </w:p>
    <w:p w:rsidR="009D7425" w:rsidRDefault="009D7425" w:rsidP="009D7425">
      <w:pPr>
        <w:jc w:val="both"/>
      </w:pPr>
      <w:r w:rsidRPr="004B6B69">
        <w:t>Изменения</w:t>
      </w:r>
      <w:r>
        <w:t>, в частности,</w:t>
      </w:r>
      <w:r w:rsidRPr="004B6B69">
        <w:t xml:space="preserve"> </w:t>
      </w:r>
      <w:r>
        <w:t xml:space="preserve">вносятся в </w:t>
      </w:r>
      <w:r>
        <w:rPr>
          <w:color w:val="000000"/>
        </w:rPr>
        <w:t>Федеральный</w:t>
      </w:r>
      <w:r w:rsidRPr="004B6B69">
        <w:rPr>
          <w:color w:val="000000"/>
        </w:rPr>
        <w:t xml:space="preserve"> </w:t>
      </w:r>
      <w:hyperlink r:id="rId9" w:history="1">
        <w:r w:rsidRPr="004B6B69">
          <w:rPr>
            <w:color w:val="000000"/>
          </w:rPr>
          <w:t>закон</w:t>
        </w:r>
      </w:hyperlink>
      <w:r w:rsidRPr="004B6B69">
        <w:rPr>
          <w:color w:val="000000"/>
        </w:rPr>
        <w:t xml:space="preserve"> </w:t>
      </w:r>
      <w:r w:rsidRPr="004B6B69">
        <w:t>от 07.05.1998 № 75-ФЗ</w:t>
      </w:r>
      <w:r>
        <w:t xml:space="preserve"> </w:t>
      </w:r>
      <w:r w:rsidRPr="004B6B69">
        <w:t>«О негосударственных пенсионных фондах» в</w:t>
      </w:r>
      <w:r>
        <w:t xml:space="preserve"> части </w:t>
      </w:r>
      <w:r w:rsidRPr="004B6B69">
        <w:t>способ</w:t>
      </w:r>
      <w:r>
        <w:t>ов</w:t>
      </w:r>
      <w:r w:rsidRPr="004B6B69">
        <w:t xml:space="preserve"> и поряд</w:t>
      </w:r>
      <w:r>
        <w:t>ка</w:t>
      </w:r>
      <w:r w:rsidRPr="004B6B69">
        <w:t xml:space="preserve"> подачи </w:t>
      </w:r>
      <w:proofErr w:type="gramStart"/>
      <w:r w:rsidRPr="004B6B69">
        <w:t>заявлений</w:t>
      </w:r>
      <w:proofErr w:type="gramEnd"/>
      <w:r w:rsidRPr="004B6B69">
        <w:t xml:space="preserve"> застрахованных лиц, связанных с формированием накопительной пенсии</w:t>
      </w:r>
      <w:r>
        <w:t>.</w:t>
      </w:r>
    </w:p>
    <w:p w:rsidR="00F03620" w:rsidRDefault="009D7425" w:rsidP="00F03620">
      <w:pPr>
        <w:rPr>
          <w:bCs/>
        </w:rPr>
      </w:pPr>
      <w:r>
        <w:t xml:space="preserve">Так, </w:t>
      </w:r>
      <w:r w:rsidRPr="004B6B69">
        <w:rPr>
          <w:bCs/>
        </w:rPr>
        <w:t>с 1 января 2019 года</w:t>
      </w:r>
      <w:r>
        <w:rPr>
          <w:bCs/>
        </w:rPr>
        <w:t>:</w:t>
      </w:r>
    </w:p>
    <w:tbl>
      <w:tblPr>
        <w:tblStyle w:val="af"/>
        <w:tblW w:w="102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3423"/>
        <w:gridCol w:w="2410"/>
        <w:gridCol w:w="3711"/>
      </w:tblGrid>
      <w:tr w:rsidR="009D7425" w:rsidTr="009D7425">
        <w:tc>
          <w:tcPr>
            <w:tcW w:w="716" w:type="dxa"/>
            <w:vAlign w:val="center"/>
          </w:tcPr>
          <w:p w:rsidR="009D7425" w:rsidRPr="009D7425" w:rsidRDefault="009D7425" w:rsidP="009D7425">
            <w:pPr>
              <w:pStyle w:val="a0"/>
              <w:spacing w:after="0"/>
              <w:ind w:firstLine="0"/>
              <w:jc w:val="center"/>
              <w:rPr>
                <w:b/>
                <w:sz w:val="24"/>
                <w:szCs w:val="26"/>
              </w:rPr>
            </w:pPr>
            <w:r w:rsidRPr="009D7425">
              <w:rPr>
                <w:b/>
                <w:sz w:val="24"/>
                <w:szCs w:val="26"/>
              </w:rPr>
              <w:t xml:space="preserve">№ </w:t>
            </w:r>
            <w:proofErr w:type="gramStart"/>
            <w:r w:rsidRPr="009D7425">
              <w:rPr>
                <w:b/>
                <w:sz w:val="24"/>
                <w:szCs w:val="26"/>
              </w:rPr>
              <w:t>п</w:t>
            </w:r>
            <w:proofErr w:type="gramEnd"/>
            <w:r w:rsidRPr="009D7425">
              <w:rPr>
                <w:b/>
                <w:sz w:val="24"/>
                <w:szCs w:val="26"/>
              </w:rPr>
              <w:t>/п</w:t>
            </w:r>
          </w:p>
        </w:tc>
        <w:tc>
          <w:tcPr>
            <w:tcW w:w="3423" w:type="dxa"/>
            <w:vAlign w:val="center"/>
          </w:tcPr>
          <w:p w:rsidR="009D7425" w:rsidRPr="009D7425" w:rsidRDefault="009D7425" w:rsidP="009D7425">
            <w:pPr>
              <w:pStyle w:val="a0"/>
              <w:spacing w:after="0"/>
              <w:ind w:firstLine="0"/>
              <w:jc w:val="center"/>
              <w:rPr>
                <w:b/>
                <w:sz w:val="24"/>
                <w:szCs w:val="26"/>
              </w:rPr>
            </w:pPr>
            <w:r w:rsidRPr="009D7425">
              <w:rPr>
                <w:b/>
                <w:sz w:val="24"/>
                <w:szCs w:val="26"/>
              </w:rPr>
              <w:t>Вид заявления (уведомления)</w:t>
            </w:r>
          </w:p>
        </w:tc>
        <w:tc>
          <w:tcPr>
            <w:tcW w:w="2410" w:type="dxa"/>
            <w:vAlign w:val="center"/>
          </w:tcPr>
          <w:p w:rsidR="009D7425" w:rsidRPr="009D7425" w:rsidRDefault="009D7425" w:rsidP="009D7425">
            <w:pPr>
              <w:pStyle w:val="a0"/>
              <w:spacing w:after="0"/>
              <w:ind w:firstLine="0"/>
              <w:jc w:val="center"/>
              <w:rPr>
                <w:b/>
                <w:sz w:val="24"/>
                <w:szCs w:val="26"/>
              </w:rPr>
            </w:pPr>
            <w:r w:rsidRPr="009D7425">
              <w:rPr>
                <w:b/>
                <w:sz w:val="24"/>
                <w:szCs w:val="26"/>
              </w:rPr>
              <w:t>Срок подачи</w:t>
            </w:r>
          </w:p>
        </w:tc>
        <w:tc>
          <w:tcPr>
            <w:tcW w:w="3711" w:type="dxa"/>
            <w:vAlign w:val="center"/>
          </w:tcPr>
          <w:p w:rsidR="009D7425" w:rsidRPr="009D7425" w:rsidRDefault="009D7425" w:rsidP="009D7425">
            <w:pPr>
              <w:pStyle w:val="a0"/>
              <w:spacing w:after="0"/>
              <w:ind w:firstLine="0"/>
              <w:jc w:val="center"/>
              <w:rPr>
                <w:b/>
                <w:sz w:val="24"/>
                <w:szCs w:val="26"/>
              </w:rPr>
            </w:pPr>
            <w:r w:rsidRPr="009D7425">
              <w:rPr>
                <w:b/>
                <w:sz w:val="24"/>
                <w:szCs w:val="26"/>
              </w:rPr>
              <w:t>Способ подачи</w:t>
            </w:r>
          </w:p>
        </w:tc>
      </w:tr>
      <w:tr w:rsidR="009D7425" w:rsidTr="009D7425">
        <w:tc>
          <w:tcPr>
            <w:tcW w:w="716" w:type="dxa"/>
            <w:vAlign w:val="center"/>
          </w:tcPr>
          <w:p w:rsidR="009D7425" w:rsidRPr="009D7425" w:rsidRDefault="009D7425" w:rsidP="009D7425">
            <w:pPr>
              <w:pStyle w:val="a0"/>
              <w:spacing w:after="0"/>
              <w:ind w:firstLine="0"/>
              <w:jc w:val="center"/>
              <w:rPr>
                <w:sz w:val="24"/>
              </w:rPr>
            </w:pPr>
            <w:r w:rsidRPr="009D7425">
              <w:rPr>
                <w:sz w:val="24"/>
              </w:rPr>
              <w:t>1</w:t>
            </w:r>
          </w:p>
        </w:tc>
        <w:tc>
          <w:tcPr>
            <w:tcW w:w="3423" w:type="dxa"/>
            <w:vAlign w:val="center"/>
          </w:tcPr>
          <w:p w:rsidR="009D7425" w:rsidRPr="009D7425" w:rsidRDefault="009D7425" w:rsidP="009D7425">
            <w:pPr>
              <w:pStyle w:val="a0"/>
              <w:spacing w:after="0"/>
              <w:ind w:firstLine="0"/>
              <w:jc w:val="both"/>
              <w:rPr>
                <w:sz w:val="24"/>
              </w:rPr>
            </w:pPr>
            <w:r w:rsidRPr="009D7425">
              <w:rPr>
                <w:sz w:val="24"/>
              </w:rPr>
              <w:t>О выборе инвестиционного портфеля (управляющей компании</w:t>
            </w:r>
            <w:r w:rsidRPr="009D7425">
              <w:rPr>
                <w:b/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9D7425" w:rsidRPr="009D7425" w:rsidRDefault="009D7425" w:rsidP="009D7425">
            <w:pPr>
              <w:pStyle w:val="a0"/>
              <w:spacing w:after="0"/>
              <w:ind w:firstLine="0"/>
              <w:jc w:val="both"/>
              <w:rPr>
                <w:sz w:val="24"/>
              </w:rPr>
            </w:pPr>
            <w:r w:rsidRPr="009D7425">
              <w:rPr>
                <w:sz w:val="24"/>
              </w:rPr>
              <w:t>не позднее 31 декабря</w:t>
            </w:r>
          </w:p>
        </w:tc>
        <w:tc>
          <w:tcPr>
            <w:tcW w:w="3711" w:type="dxa"/>
            <w:vAlign w:val="center"/>
          </w:tcPr>
          <w:p w:rsidR="009D7425" w:rsidRPr="009D7425" w:rsidRDefault="009D7425" w:rsidP="009D7425">
            <w:pPr>
              <w:pStyle w:val="a0"/>
              <w:spacing w:after="0"/>
              <w:ind w:firstLine="0"/>
              <w:jc w:val="both"/>
              <w:rPr>
                <w:sz w:val="24"/>
              </w:rPr>
            </w:pPr>
            <w:proofErr w:type="gramStart"/>
            <w:r w:rsidRPr="009D7425">
              <w:rPr>
                <w:sz w:val="24"/>
              </w:rPr>
              <w:t xml:space="preserve">В территориальный орган ПФР </w:t>
            </w:r>
            <w:r w:rsidRPr="009D7425">
              <w:rPr>
                <w:b/>
                <w:bCs/>
                <w:sz w:val="24"/>
              </w:rPr>
              <w:t xml:space="preserve">лично или иным способом </w:t>
            </w:r>
            <w:r w:rsidRPr="009D7425">
              <w:rPr>
                <w:sz w:val="24"/>
              </w:rPr>
              <w:t xml:space="preserve">(в том числе в форме электронного документа, порядок оформления которого определяется Правительством Российской Федерации и который подается с использованием информационно-телекоммуникационных сетей, доступ к которым не ограничен определенным кругом лиц, либо подать заявление через </w:t>
            </w:r>
            <w:r w:rsidRPr="009D7425">
              <w:rPr>
                <w:b/>
                <w:bCs/>
                <w:sz w:val="24"/>
              </w:rPr>
              <w:t>многофункциональный центр предоставления государственных и муниципальных услуг (МФЦ))</w:t>
            </w:r>
            <w:proofErr w:type="gramEnd"/>
          </w:p>
        </w:tc>
      </w:tr>
      <w:tr w:rsidR="009D7425" w:rsidTr="009D7425">
        <w:tc>
          <w:tcPr>
            <w:tcW w:w="716" w:type="dxa"/>
            <w:vAlign w:val="center"/>
          </w:tcPr>
          <w:p w:rsidR="009D7425" w:rsidRPr="00945B2A" w:rsidRDefault="009D7425" w:rsidP="009D7425">
            <w:pPr>
              <w:pStyle w:val="a0"/>
              <w:spacing w:after="0"/>
              <w:ind w:firstLine="0"/>
              <w:jc w:val="center"/>
              <w:rPr>
                <w:sz w:val="24"/>
              </w:rPr>
            </w:pPr>
            <w:r w:rsidRPr="00945B2A">
              <w:rPr>
                <w:sz w:val="24"/>
              </w:rPr>
              <w:t>2</w:t>
            </w:r>
          </w:p>
        </w:tc>
        <w:tc>
          <w:tcPr>
            <w:tcW w:w="3423" w:type="dxa"/>
            <w:vAlign w:val="center"/>
          </w:tcPr>
          <w:p w:rsidR="009D7425" w:rsidRPr="000E7D9B" w:rsidRDefault="009D7425" w:rsidP="009D7425">
            <w:pPr>
              <w:pStyle w:val="a0"/>
              <w:spacing w:after="0"/>
              <w:ind w:firstLine="0"/>
              <w:jc w:val="both"/>
              <w:rPr>
                <w:sz w:val="24"/>
              </w:rPr>
            </w:pPr>
            <w:r w:rsidRPr="000E7D9B">
              <w:rPr>
                <w:sz w:val="24"/>
              </w:rPr>
              <w:t>О переходе (досрочном переходе)</w:t>
            </w:r>
            <w:r>
              <w:rPr>
                <w:sz w:val="24"/>
              </w:rPr>
              <w:t xml:space="preserve"> </w:t>
            </w:r>
            <w:r w:rsidRPr="000E7D9B">
              <w:rPr>
                <w:sz w:val="24"/>
              </w:rPr>
              <w:t>из ПФР в НПФ</w:t>
            </w:r>
          </w:p>
        </w:tc>
        <w:tc>
          <w:tcPr>
            <w:tcW w:w="2410" w:type="dxa"/>
            <w:vAlign w:val="center"/>
          </w:tcPr>
          <w:p w:rsidR="009D7425" w:rsidRPr="000E7D9B" w:rsidRDefault="009D7425" w:rsidP="009D7425">
            <w:pPr>
              <w:pStyle w:val="a0"/>
              <w:spacing w:after="0"/>
              <w:ind w:firstLine="0"/>
              <w:jc w:val="both"/>
              <w:rPr>
                <w:sz w:val="24"/>
              </w:rPr>
            </w:pPr>
            <w:r w:rsidRPr="000E7D9B">
              <w:rPr>
                <w:sz w:val="24"/>
              </w:rPr>
              <w:t>не позднее 1 декабря</w:t>
            </w:r>
          </w:p>
        </w:tc>
        <w:tc>
          <w:tcPr>
            <w:tcW w:w="3711" w:type="dxa"/>
            <w:vMerge w:val="restart"/>
            <w:vAlign w:val="center"/>
          </w:tcPr>
          <w:p w:rsidR="009D7425" w:rsidRDefault="009D7425" w:rsidP="009D7425">
            <w:pPr>
              <w:spacing w:after="0"/>
              <w:ind w:firstLine="0"/>
            </w:pPr>
            <w:r w:rsidRPr="000E7D9B">
              <w:rPr>
                <w:sz w:val="26"/>
                <w:szCs w:val="26"/>
              </w:rPr>
              <w:t>Т</w:t>
            </w:r>
            <w:r w:rsidRPr="009D7425">
              <w:rPr>
                <w:szCs w:val="26"/>
              </w:rPr>
              <w:t xml:space="preserve">ерриториальный орган ПФР </w:t>
            </w:r>
            <w:r w:rsidRPr="009D7425">
              <w:rPr>
                <w:b/>
                <w:bCs/>
                <w:szCs w:val="26"/>
              </w:rPr>
              <w:t xml:space="preserve">лично </w:t>
            </w:r>
            <w:r w:rsidRPr="009D7425">
              <w:rPr>
                <w:szCs w:val="26"/>
              </w:rPr>
              <w:t xml:space="preserve">или через </w:t>
            </w:r>
            <w:r w:rsidRPr="009D7425">
              <w:rPr>
                <w:b/>
                <w:szCs w:val="26"/>
              </w:rPr>
              <w:t>представителя</w:t>
            </w:r>
            <w:r w:rsidRPr="009D7425">
              <w:rPr>
                <w:szCs w:val="26"/>
              </w:rPr>
              <w:t xml:space="preserve">, действующего на основании нотариально удостоверенной доверенности, либо в форме электронного документа, порядок оформления которого определяется Правительством Российской Федерации, с </w:t>
            </w:r>
            <w:r w:rsidRPr="009D7425">
              <w:rPr>
                <w:szCs w:val="26"/>
              </w:rPr>
              <w:lastRenderedPageBreak/>
              <w:t xml:space="preserve">использованием </w:t>
            </w:r>
            <w:r w:rsidRPr="009D7425">
              <w:rPr>
                <w:b/>
                <w:bCs/>
                <w:szCs w:val="26"/>
              </w:rPr>
              <w:t>единого портала государственных и муниципальных услуг (ЕПГУ)</w:t>
            </w:r>
          </w:p>
        </w:tc>
      </w:tr>
      <w:tr w:rsidR="009D7425" w:rsidTr="009D7425">
        <w:tc>
          <w:tcPr>
            <w:tcW w:w="716" w:type="dxa"/>
            <w:vAlign w:val="center"/>
          </w:tcPr>
          <w:p w:rsidR="009D7425" w:rsidRPr="00945B2A" w:rsidRDefault="009D7425" w:rsidP="009D7425">
            <w:pPr>
              <w:pStyle w:val="a0"/>
              <w:spacing w:after="0"/>
              <w:ind w:firstLine="0"/>
              <w:jc w:val="center"/>
              <w:rPr>
                <w:sz w:val="24"/>
              </w:rPr>
            </w:pPr>
            <w:r w:rsidRPr="00945B2A">
              <w:rPr>
                <w:sz w:val="24"/>
              </w:rPr>
              <w:t>3</w:t>
            </w:r>
          </w:p>
        </w:tc>
        <w:tc>
          <w:tcPr>
            <w:tcW w:w="3423" w:type="dxa"/>
            <w:vAlign w:val="center"/>
          </w:tcPr>
          <w:p w:rsidR="009D7425" w:rsidRPr="000E7D9B" w:rsidRDefault="009D7425" w:rsidP="009D7425">
            <w:pPr>
              <w:spacing w:after="0"/>
              <w:ind w:firstLine="0"/>
              <w:jc w:val="both"/>
            </w:pPr>
            <w:r w:rsidRPr="000E7D9B">
              <w:t>О переходе (досрочном переходе)</w:t>
            </w:r>
          </w:p>
          <w:p w:rsidR="009D7425" w:rsidRPr="000E7D9B" w:rsidRDefault="009D7425" w:rsidP="009D7425">
            <w:pPr>
              <w:spacing w:after="0"/>
              <w:ind w:firstLine="0"/>
              <w:jc w:val="both"/>
            </w:pPr>
            <w:r w:rsidRPr="000E7D9B">
              <w:t>из НПФ в ПФР</w:t>
            </w:r>
          </w:p>
        </w:tc>
        <w:tc>
          <w:tcPr>
            <w:tcW w:w="2410" w:type="dxa"/>
            <w:vAlign w:val="center"/>
          </w:tcPr>
          <w:p w:rsidR="009D7425" w:rsidRPr="000E7D9B" w:rsidRDefault="009D7425" w:rsidP="009D7425">
            <w:pPr>
              <w:pStyle w:val="a0"/>
              <w:spacing w:after="0"/>
              <w:ind w:firstLine="0"/>
              <w:jc w:val="both"/>
              <w:rPr>
                <w:sz w:val="24"/>
              </w:rPr>
            </w:pPr>
            <w:r w:rsidRPr="000E7D9B">
              <w:rPr>
                <w:sz w:val="24"/>
              </w:rPr>
              <w:t>не позднее 1 декабря</w:t>
            </w:r>
          </w:p>
        </w:tc>
        <w:tc>
          <w:tcPr>
            <w:tcW w:w="3711" w:type="dxa"/>
            <w:vMerge/>
          </w:tcPr>
          <w:p w:rsidR="009D7425" w:rsidRDefault="009D7425" w:rsidP="00F03620">
            <w:pPr>
              <w:ind w:firstLine="0"/>
            </w:pPr>
          </w:p>
        </w:tc>
      </w:tr>
      <w:tr w:rsidR="009D7425" w:rsidTr="009D7425">
        <w:tc>
          <w:tcPr>
            <w:tcW w:w="716" w:type="dxa"/>
            <w:vAlign w:val="center"/>
          </w:tcPr>
          <w:p w:rsidR="009D7425" w:rsidRPr="00945B2A" w:rsidRDefault="009D7425" w:rsidP="009D7425">
            <w:pPr>
              <w:pStyle w:val="a0"/>
              <w:spacing w:after="0"/>
              <w:ind w:firstLine="0"/>
              <w:jc w:val="center"/>
              <w:rPr>
                <w:sz w:val="24"/>
              </w:rPr>
            </w:pPr>
            <w:r w:rsidRPr="00945B2A">
              <w:rPr>
                <w:sz w:val="24"/>
              </w:rPr>
              <w:t>4</w:t>
            </w:r>
          </w:p>
        </w:tc>
        <w:tc>
          <w:tcPr>
            <w:tcW w:w="3423" w:type="dxa"/>
            <w:vAlign w:val="center"/>
          </w:tcPr>
          <w:p w:rsidR="009D7425" w:rsidRPr="000E7D9B" w:rsidRDefault="009D7425" w:rsidP="009D7425">
            <w:pPr>
              <w:spacing w:after="0"/>
              <w:ind w:firstLine="0"/>
              <w:jc w:val="both"/>
            </w:pPr>
            <w:r w:rsidRPr="000E7D9B">
              <w:t>О переходе (досрочном переходе)</w:t>
            </w:r>
          </w:p>
          <w:p w:rsidR="009D7425" w:rsidRPr="000E7D9B" w:rsidRDefault="009D7425" w:rsidP="009D7425">
            <w:pPr>
              <w:spacing w:after="0"/>
              <w:ind w:firstLine="0"/>
              <w:jc w:val="both"/>
            </w:pPr>
            <w:r w:rsidRPr="000E7D9B">
              <w:t>из НПФ в другой НПФ</w:t>
            </w:r>
          </w:p>
        </w:tc>
        <w:tc>
          <w:tcPr>
            <w:tcW w:w="2410" w:type="dxa"/>
            <w:vAlign w:val="center"/>
          </w:tcPr>
          <w:p w:rsidR="009D7425" w:rsidRPr="000E7D9B" w:rsidRDefault="009D7425" w:rsidP="009D7425">
            <w:pPr>
              <w:pStyle w:val="a0"/>
              <w:spacing w:after="0"/>
              <w:ind w:firstLine="0"/>
              <w:jc w:val="both"/>
              <w:rPr>
                <w:sz w:val="24"/>
              </w:rPr>
            </w:pPr>
            <w:r w:rsidRPr="000E7D9B">
              <w:rPr>
                <w:sz w:val="24"/>
              </w:rPr>
              <w:t>не позднее 1 декабря</w:t>
            </w:r>
          </w:p>
        </w:tc>
        <w:tc>
          <w:tcPr>
            <w:tcW w:w="3711" w:type="dxa"/>
            <w:vMerge/>
          </w:tcPr>
          <w:p w:rsidR="009D7425" w:rsidRDefault="009D7425" w:rsidP="00F03620">
            <w:pPr>
              <w:ind w:firstLine="0"/>
            </w:pPr>
          </w:p>
        </w:tc>
      </w:tr>
      <w:tr w:rsidR="009D7425" w:rsidTr="009D7425">
        <w:tc>
          <w:tcPr>
            <w:tcW w:w="716" w:type="dxa"/>
            <w:vAlign w:val="center"/>
          </w:tcPr>
          <w:p w:rsidR="009D7425" w:rsidRPr="00945B2A" w:rsidRDefault="009D7425" w:rsidP="009D7425">
            <w:pPr>
              <w:pStyle w:val="a0"/>
              <w:spacing w:after="0"/>
              <w:ind w:firstLine="0"/>
              <w:jc w:val="center"/>
              <w:rPr>
                <w:sz w:val="24"/>
              </w:rPr>
            </w:pPr>
            <w:r w:rsidRPr="00945B2A">
              <w:rPr>
                <w:sz w:val="24"/>
              </w:rPr>
              <w:t>5</w:t>
            </w:r>
          </w:p>
        </w:tc>
        <w:tc>
          <w:tcPr>
            <w:tcW w:w="3423" w:type="dxa"/>
            <w:vAlign w:val="center"/>
          </w:tcPr>
          <w:p w:rsidR="009D7425" w:rsidRPr="000E7D9B" w:rsidRDefault="009D7425" w:rsidP="009D7425">
            <w:pPr>
              <w:pStyle w:val="a0"/>
              <w:spacing w:after="0"/>
              <w:ind w:firstLine="0"/>
              <w:jc w:val="both"/>
              <w:rPr>
                <w:sz w:val="24"/>
              </w:rPr>
            </w:pPr>
            <w:proofErr w:type="gramStart"/>
            <w:r w:rsidRPr="000E7D9B">
              <w:rPr>
                <w:sz w:val="24"/>
              </w:rPr>
              <w:t xml:space="preserve">Уведомление застрахованного </w:t>
            </w:r>
            <w:r w:rsidRPr="000E7D9B">
              <w:rPr>
                <w:sz w:val="24"/>
              </w:rPr>
              <w:lastRenderedPageBreak/>
              <w:t>лица</w:t>
            </w:r>
            <w:r>
              <w:rPr>
                <w:sz w:val="24"/>
              </w:rPr>
              <w:t xml:space="preserve"> </w:t>
            </w:r>
            <w:r w:rsidRPr="000E7D9B">
              <w:rPr>
                <w:sz w:val="24"/>
              </w:rPr>
              <w:t>о замене выбранного им страховщика по обязательному пенсионному страхованию (инвестиционного</w:t>
            </w:r>
            <w:bookmarkStart w:id="0" w:name="_GoBack"/>
            <w:bookmarkEnd w:id="0"/>
            <w:r w:rsidRPr="000E7D9B">
              <w:rPr>
                <w:sz w:val="24"/>
              </w:rPr>
              <w:t xml:space="preserve"> портфеля (управляющей компании), указанного в заявлении застрахованного лица о переходе</w:t>
            </w:r>
            <w:proofErr w:type="gramEnd"/>
          </w:p>
        </w:tc>
        <w:tc>
          <w:tcPr>
            <w:tcW w:w="2410" w:type="dxa"/>
            <w:vAlign w:val="center"/>
          </w:tcPr>
          <w:p w:rsidR="009D7425" w:rsidRPr="000E7D9B" w:rsidRDefault="009D7425" w:rsidP="009D7425">
            <w:pPr>
              <w:spacing w:after="0"/>
              <w:ind w:firstLine="0"/>
              <w:jc w:val="both"/>
            </w:pPr>
            <w:r w:rsidRPr="000E7D9B">
              <w:lastRenderedPageBreak/>
              <w:t>не позднее 31 декабря</w:t>
            </w:r>
          </w:p>
        </w:tc>
        <w:tc>
          <w:tcPr>
            <w:tcW w:w="3711" w:type="dxa"/>
            <w:vMerge/>
          </w:tcPr>
          <w:p w:rsidR="009D7425" w:rsidRDefault="009D7425" w:rsidP="00F03620">
            <w:pPr>
              <w:ind w:firstLine="0"/>
            </w:pPr>
          </w:p>
        </w:tc>
      </w:tr>
      <w:tr w:rsidR="009D7425" w:rsidTr="009D7425">
        <w:tc>
          <w:tcPr>
            <w:tcW w:w="716" w:type="dxa"/>
            <w:vAlign w:val="center"/>
          </w:tcPr>
          <w:p w:rsidR="009D7425" w:rsidRPr="00945B2A" w:rsidRDefault="009D7425" w:rsidP="009D7425">
            <w:pPr>
              <w:pStyle w:val="a0"/>
              <w:spacing w:after="0"/>
              <w:ind w:firstLine="0"/>
              <w:jc w:val="center"/>
              <w:rPr>
                <w:sz w:val="24"/>
              </w:rPr>
            </w:pPr>
            <w:r w:rsidRPr="00945B2A">
              <w:rPr>
                <w:sz w:val="24"/>
              </w:rPr>
              <w:lastRenderedPageBreak/>
              <w:t>6</w:t>
            </w:r>
          </w:p>
        </w:tc>
        <w:tc>
          <w:tcPr>
            <w:tcW w:w="3423" w:type="dxa"/>
            <w:vAlign w:val="center"/>
          </w:tcPr>
          <w:p w:rsidR="009D7425" w:rsidRPr="000E7D9B" w:rsidRDefault="009D7425" w:rsidP="009D7425">
            <w:pPr>
              <w:spacing w:after="0"/>
              <w:ind w:firstLine="0"/>
              <w:jc w:val="both"/>
            </w:pPr>
            <w:r w:rsidRPr="000E7D9B">
              <w:t>Уведомление об отказе от смены страховщика</w:t>
            </w:r>
          </w:p>
        </w:tc>
        <w:tc>
          <w:tcPr>
            <w:tcW w:w="2410" w:type="dxa"/>
            <w:vAlign w:val="center"/>
          </w:tcPr>
          <w:p w:rsidR="009D7425" w:rsidRPr="000E7D9B" w:rsidRDefault="009D7425" w:rsidP="009D7425">
            <w:pPr>
              <w:spacing w:after="0"/>
              <w:ind w:firstLine="0"/>
              <w:jc w:val="both"/>
            </w:pPr>
            <w:r w:rsidRPr="000E7D9B">
              <w:t>не позднее 31 декабря</w:t>
            </w:r>
          </w:p>
        </w:tc>
        <w:tc>
          <w:tcPr>
            <w:tcW w:w="3711" w:type="dxa"/>
            <w:vMerge/>
          </w:tcPr>
          <w:p w:rsidR="009D7425" w:rsidRDefault="009D7425" w:rsidP="00F03620">
            <w:pPr>
              <w:ind w:firstLine="0"/>
            </w:pPr>
          </w:p>
        </w:tc>
      </w:tr>
    </w:tbl>
    <w:p w:rsidR="009D7425" w:rsidRDefault="009D7425" w:rsidP="00F03620"/>
    <w:p w:rsidR="00637C72" w:rsidRDefault="006C296F" w:rsidP="00214E8F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54A28"/>
    <w:rsid w:val="00065868"/>
    <w:rsid w:val="000B5F6F"/>
    <w:rsid w:val="000C32BC"/>
    <w:rsid w:val="00111B7A"/>
    <w:rsid w:val="00122242"/>
    <w:rsid w:val="0012425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34193D"/>
    <w:rsid w:val="003424E3"/>
    <w:rsid w:val="00357389"/>
    <w:rsid w:val="00390CE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A5CBB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9092D"/>
    <w:rsid w:val="007A1EDE"/>
    <w:rsid w:val="007A305D"/>
    <w:rsid w:val="007E5313"/>
    <w:rsid w:val="0080391B"/>
    <w:rsid w:val="0083512B"/>
    <w:rsid w:val="00842B58"/>
    <w:rsid w:val="00865AC6"/>
    <w:rsid w:val="00885A7D"/>
    <w:rsid w:val="008A46CA"/>
    <w:rsid w:val="008B564A"/>
    <w:rsid w:val="008C0DB5"/>
    <w:rsid w:val="008C388C"/>
    <w:rsid w:val="008C6EB2"/>
    <w:rsid w:val="008F2CBA"/>
    <w:rsid w:val="00936F3C"/>
    <w:rsid w:val="00972882"/>
    <w:rsid w:val="00986E51"/>
    <w:rsid w:val="009B1FF1"/>
    <w:rsid w:val="009C45F2"/>
    <w:rsid w:val="009D7425"/>
    <w:rsid w:val="009E3114"/>
    <w:rsid w:val="009F02D6"/>
    <w:rsid w:val="00A239CA"/>
    <w:rsid w:val="00A5555E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B74D6"/>
    <w:rsid w:val="00BC426B"/>
    <w:rsid w:val="00BE1BC4"/>
    <w:rsid w:val="00C02E90"/>
    <w:rsid w:val="00C166A3"/>
    <w:rsid w:val="00C31380"/>
    <w:rsid w:val="00C36DC7"/>
    <w:rsid w:val="00C46430"/>
    <w:rsid w:val="00C67A1E"/>
    <w:rsid w:val="00C902DD"/>
    <w:rsid w:val="00CA2A6B"/>
    <w:rsid w:val="00CD3860"/>
    <w:rsid w:val="00D110E4"/>
    <w:rsid w:val="00D311DE"/>
    <w:rsid w:val="00D42DA4"/>
    <w:rsid w:val="00DA74CD"/>
    <w:rsid w:val="00DB038B"/>
    <w:rsid w:val="00DD2E51"/>
    <w:rsid w:val="00E46B21"/>
    <w:rsid w:val="00E56A20"/>
    <w:rsid w:val="00EF0B09"/>
    <w:rsid w:val="00F03620"/>
    <w:rsid w:val="00F53A4D"/>
    <w:rsid w:val="00F54053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E93D338E5B15FE9309AA4760B0954AEFF3E75ACC97C9542E98FB6E62G5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ACFC-B0FB-4726-AA32-3F72F60F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2018-12-19T10:47:00Z</cp:lastPrinted>
  <dcterms:created xsi:type="dcterms:W3CDTF">2019-09-10T12:27:00Z</dcterms:created>
  <dcterms:modified xsi:type="dcterms:W3CDTF">2019-09-10T12:27:00Z</dcterms:modified>
</cp:coreProperties>
</file>