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Default="00A9345F" w:rsidP="00A9345F">
            <w:pPr>
              <w:spacing w:after="0"/>
              <w:rPr>
                <w:rStyle w:val="a4"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71E7" w:rsidRDefault="001671E7" w:rsidP="00A9345F">
            <w:pPr>
              <w:spacing w:after="0"/>
              <w:rPr>
                <w:rStyle w:val="a4"/>
              </w:rPr>
            </w:pPr>
          </w:p>
          <w:p w:rsidR="007B5708" w:rsidRPr="007B5708" w:rsidRDefault="007B5708" w:rsidP="00A9345F">
            <w:pPr>
              <w:spacing w:after="0"/>
              <w:rPr>
                <w:b/>
              </w:rPr>
            </w:pPr>
          </w:p>
        </w:tc>
      </w:tr>
    </w:tbl>
    <w:p w:rsidR="002A1147" w:rsidRPr="002A1147" w:rsidRDefault="002A1147" w:rsidP="002A1147">
      <w:pPr>
        <w:suppressAutoHyphens w:val="0"/>
        <w:spacing w:before="100" w:beforeAutospacing="1" w:after="100" w:afterAutospacing="1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2A1147">
        <w:rPr>
          <w:b/>
          <w:bCs/>
          <w:kern w:val="36"/>
          <w:sz w:val="28"/>
          <w:szCs w:val="28"/>
          <w:lang w:eastAsia="ru-RU"/>
        </w:rPr>
        <w:t>Социальная доплата до уровня прожиточного минимума пенсионера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ПМП, установленной в регионе проживания пенсионера.</w:t>
      </w:r>
    </w:p>
    <w:p w:rsidR="002A1147" w:rsidRPr="002A1147" w:rsidRDefault="003A3368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территории Ярославской области с 2010 года установлена Федеральная социальная доплата к пенсии. Она</w:t>
      </w:r>
      <w:r w:rsidR="002A1147" w:rsidRPr="002A1147">
        <w:rPr>
          <w:sz w:val="26"/>
          <w:szCs w:val="26"/>
          <w:lang w:eastAsia="ru-RU"/>
        </w:rPr>
        <w:t xml:space="preserve"> выплачивается территориальным</w:t>
      </w:r>
      <w:r>
        <w:rPr>
          <w:sz w:val="26"/>
          <w:szCs w:val="26"/>
          <w:lang w:eastAsia="ru-RU"/>
        </w:rPr>
        <w:t>и</w:t>
      </w:r>
      <w:r w:rsidR="002A1147" w:rsidRPr="002A1147">
        <w:rPr>
          <w:sz w:val="26"/>
          <w:szCs w:val="26"/>
          <w:lang w:eastAsia="ru-RU"/>
        </w:rPr>
        <w:t xml:space="preserve"> органами ПФР и устанавливается в случае, если общая сумма денежных выплат неработающему пенсионеру не достигает величины </w:t>
      </w:r>
      <w:r w:rsidR="005A748E">
        <w:rPr>
          <w:sz w:val="26"/>
          <w:szCs w:val="26"/>
          <w:lang w:eastAsia="ru-RU"/>
        </w:rPr>
        <w:t>ПМП</w:t>
      </w:r>
      <w:r w:rsidR="002A1147" w:rsidRPr="002A1147">
        <w:rPr>
          <w:sz w:val="26"/>
          <w:szCs w:val="26"/>
          <w:lang w:eastAsia="ru-RU"/>
        </w:rPr>
        <w:t xml:space="preserve">, установленной в регионе проживания, которая, в </w:t>
      </w:r>
      <w:proofErr w:type="gramStart"/>
      <w:r w:rsidR="002A1147" w:rsidRPr="002A1147">
        <w:rPr>
          <w:sz w:val="26"/>
          <w:szCs w:val="26"/>
          <w:lang w:eastAsia="ru-RU"/>
        </w:rPr>
        <w:t>свою очередь, не достигает</w:t>
      </w:r>
      <w:proofErr w:type="gramEnd"/>
      <w:r w:rsidR="002A1147" w:rsidRPr="002A1147">
        <w:rPr>
          <w:sz w:val="26"/>
          <w:szCs w:val="26"/>
          <w:lang w:eastAsia="ru-RU"/>
        </w:rPr>
        <w:t xml:space="preserve"> величины </w:t>
      </w:r>
      <w:r w:rsidR="005A748E">
        <w:rPr>
          <w:sz w:val="26"/>
          <w:szCs w:val="26"/>
          <w:lang w:eastAsia="ru-RU"/>
        </w:rPr>
        <w:t>ПМП</w:t>
      </w:r>
      <w:r w:rsidR="002A1147" w:rsidRPr="002A1147">
        <w:rPr>
          <w:sz w:val="26"/>
          <w:szCs w:val="26"/>
          <w:lang w:eastAsia="ru-RU"/>
        </w:rPr>
        <w:t xml:space="preserve"> в целом по Российской Федерации.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При подсч</w:t>
      </w:r>
      <w:r w:rsidR="00F22982">
        <w:rPr>
          <w:sz w:val="26"/>
          <w:szCs w:val="26"/>
          <w:lang w:eastAsia="ru-RU"/>
        </w:rPr>
        <w:t>ё</w:t>
      </w:r>
      <w:bookmarkStart w:id="0" w:name="_GoBack"/>
      <w:bookmarkEnd w:id="0"/>
      <w:r w:rsidRPr="002A1147">
        <w:rPr>
          <w:sz w:val="26"/>
          <w:szCs w:val="26"/>
          <w:lang w:eastAsia="ru-RU"/>
        </w:rPr>
        <w:t>те общей суммы материального обеспечения неработающего пенсионера учитываются суммы следующих денежных выплат:</w:t>
      </w:r>
    </w:p>
    <w:p w:rsidR="002A1147" w:rsidRPr="003A3368" w:rsidRDefault="002A1147" w:rsidP="003A3368">
      <w:pPr>
        <w:pStyle w:val="af0"/>
        <w:numPr>
          <w:ilvl w:val="0"/>
          <w:numId w:val="21"/>
        </w:numPr>
        <w:suppressAutoHyphens w:val="0"/>
        <w:spacing w:after="0"/>
        <w:ind w:left="993"/>
        <w:jc w:val="both"/>
        <w:rPr>
          <w:sz w:val="26"/>
          <w:szCs w:val="26"/>
          <w:lang w:eastAsia="ru-RU"/>
        </w:rPr>
      </w:pPr>
      <w:r w:rsidRPr="003A3368">
        <w:rPr>
          <w:sz w:val="26"/>
          <w:szCs w:val="26"/>
          <w:lang w:eastAsia="ru-RU"/>
        </w:rPr>
        <w:t>пенсий, в том числе в случае отказа пенсионера от получения указанных пенсий;</w:t>
      </w:r>
    </w:p>
    <w:p w:rsidR="002A1147" w:rsidRPr="003A3368" w:rsidRDefault="002A1147" w:rsidP="003A3368">
      <w:pPr>
        <w:pStyle w:val="af0"/>
        <w:numPr>
          <w:ilvl w:val="0"/>
          <w:numId w:val="21"/>
        </w:numPr>
        <w:suppressAutoHyphens w:val="0"/>
        <w:spacing w:after="0"/>
        <w:ind w:left="993"/>
        <w:jc w:val="both"/>
        <w:rPr>
          <w:sz w:val="26"/>
          <w:szCs w:val="26"/>
          <w:lang w:eastAsia="ru-RU"/>
        </w:rPr>
      </w:pPr>
      <w:r w:rsidRPr="003A3368">
        <w:rPr>
          <w:sz w:val="26"/>
          <w:szCs w:val="26"/>
          <w:lang w:eastAsia="ru-RU"/>
        </w:rPr>
        <w:t>дополнительного материального (социального) обеспечения;</w:t>
      </w:r>
    </w:p>
    <w:p w:rsidR="002A1147" w:rsidRPr="003A3368" w:rsidRDefault="002A1147" w:rsidP="003A3368">
      <w:pPr>
        <w:pStyle w:val="af0"/>
        <w:numPr>
          <w:ilvl w:val="0"/>
          <w:numId w:val="21"/>
        </w:numPr>
        <w:suppressAutoHyphens w:val="0"/>
        <w:spacing w:after="0"/>
        <w:ind w:left="993"/>
        <w:jc w:val="both"/>
        <w:rPr>
          <w:sz w:val="26"/>
          <w:szCs w:val="26"/>
          <w:lang w:eastAsia="ru-RU"/>
        </w:rPr>
      </w:pPr>
      <w:r w:rsidRPr="003A3368">
        <w:rPr>
          <w:sz w:val="26"/>
          <w:szCs w:val="26"/>
          <w:lang w:eastAsia="ru-RU"/>
        </w:rPr>
        <w:t>ежемесячной денежной выплаты (включая стоимость набора социальных услуг);</w:t>
      </w:r>
    </w:p>
    <w:p w:rsidR="002A1147" w:rsidRPr="003A3368" w:rsidRDefault="002A1147" w:rsidP="003A3368">
      <w:pPr>
        <w:pStyle w:val="af0"/>
        <w:numPr>
          <w:ilvl w:val="0"/>
          <w:numId w:val="21"/>
        </w:numPr>
        <w:suppressAutoHyphens w:val="0"/>
        <w:spacing w:after="0"/>
        <w:ind w:left="993"/>
        <w:jc w:val="both"/>
        <w:rPr>
          <w:sz w:val="26"/>
          <w:szCs w:val="26"/>
          <w:lang w:eastAsia="ru-RU"/>
        </w:rPr>
      </w:pPr>
      <w:r w:rsidRPr="003A3368">
        <w:rPr>
          <w:sz w:val="26"/>
          <w:szCs w:val="26"/>
          <w:lang w:eastAsia="ru-RU"/>
        </w:rPr>
        <w:t>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 w:rsid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Кроме того, при подсч</w:t>
      </w:r>
      <w:r w:rsidR="005A748E">
        <w:rPr>
          <w:sz w:val="26"/>
          <w:szCs w:val="26"/>
          <w:lang w:eastAsia="ru-RU"/>
        </w:rPr>
        <w:t>ё</w:t>
      </w:r>
      <w:r w:rsidRPr="002A1147">
        <w:rPr>
          <w:sz w:val="26"/>
          <w:szCs w:val="26"/>
          <w:lang w:eastAsia="ru-RU"/>
        </w:rPr>
        <w:t>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жилых помещений и коммунал</w:t>
      </w:r>
      <w:r w:rsidR="00022228">
        <w:rPr>
          <w:sz w:val="26"/>
          <w:szCs w:val="26"/>
          <w:lang w:eastAsia="ru-RU"/>
        </w:rPr>
        <w:t>ьных услуг</w:t>
      </w:r>
      <w:r w:rsidRPr="002A1147">
        <w:rPr>
          <w:sz w:val="26"/>
          <w:szCs w:val="26"/>
          <w:lang w:eastAsia="ru-RU"/>
        </w:rPr>
        <w:t>.</w:t>
      </w:r>
    </w:p>
    <w:p w:rsidR="002A1147" w:rsidRPr="003A3368" w:rsidRDefault="002A1147" w:rsidP="003A3368">
      <w:pPr>
        <w:suppressAutoHyphens w:val="0"/>
        <w:spacing w:after="0"/>
        <w:jc w:val="both"/>
        <w:outlineLvl w:val="2"/>
        <w:rPr>
          <w:bCs/>
          <w:sz w:val="26"/>
          <w:szCs w:val="26"/>
          <w:lang w:eastAsia="ru-RU"/>
        </w:rPr>
      </w:pPr>
      <w:r w:rsidRPr="003A3368">
        <w:rPr>
          <w:bCs/>
          <w:sz w:val="26"/>
          <w:szCs w:val="26"/>
          <w:lang w:eastAsia="ru-RU"/>
        </w:rPr>
        <w:t>Новый порядок предоставления социальной доплаты к пенсии</w:t>
      </w:r>
      <w:r w:rsidR="003A3368">
        <w:rPr>
          <w:bCs/>
          <w:sz w:val="26"/>
          <w:szCs w:val="26"/>
          <w:lang w:eastAsia="ru-RU"/>
        </w:rPr>
        <w:t>:</w:t>
      </w:r>
    </w:p>
    <w:p w:rsidR="003A3368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 xml:space="preserve">1 апреля 2019 года принят Федеральный закон «О внесении изменений в статью 12 Федерального закона «О государственной социальной помощи» и статью 4 Федерального закона «О прожиточном минимуме в Российской Федерации», в соответствии с которыми с 1 января 2019 года меняются правила предоставления неработающим пенсионерам социальной доплаты к пенсии до </w:t>
      </w:r>
      <w:r w:rsidR="0043263B">
        <w:rPr>
          <w:sz w:val="26"/>
          <w:szCs w:val="26"/>
          <w:lang w:eastAsia="ru-RU"/>
        </w:rPr>
        <w:t>ПМП</w:t>
      </w:r>
      <w:r w:rsidRPr="002A1147">
        <w:rPr>
          <w:sz w:val="26"/>
          <w:szCs w:val="26"/>
          <w:lang w:eastAsia="ru-RU"/>
        </w:rPr>
        <w:t>.</w:t>
      </w:r>
    </w:p>
    <w:p w:rsidR="003A3368" w:rsidRDefault="002A1147" w:rsidP="003A3368">
      <w:pPr>
        <w:suppressAutoHyphens w:val="0"/>
        <w:spacing w:after="0"/>
        <w:rPr>
          <w:b/>
          <w:bCs/>
          <w:sz w:val="26"/>
          <w:szCs w:val="26"/>
          <w:lang w:eastAsia="ru-RU"/>
        </w:rPr>
      </w:pPr>
      <w:r w:rsidRPr="002A1147">
        <w:rPr>
          <w:b/>
          <w:bCs/>
          <w:sz w:val="26"/>
          <w:szCs w:val="26"/>
          <w:lang w:eastAsia="ru-RU"/>
        </w:rPr>
        <w:t>Новый механизм исчисления размера социальной доплаты к пенсии предусматривает:</w:t>
      </w:r>
    </w:p>
    <w:p w:rsidR="003A3368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1. сначала определяется размер социальной доплаты к пенсии</w:t>
      </w:r>
      <w:r w:rsidR="000776D7">
        <w:rPr>
          <w:sz w:val="26"/>
          <w:szCs w:val="26"/>
          <w:lang w:eastAsia="ru-RU"/>
        </w:rPr>
        <w:t>,</w:t>
      </w:r>
      <w:r w:rsidRPr="002A1147">
        <w:rPr>
          <w:sz w:val="26"/>
          <w:szCs w:val="26"/>
          <w:lang w:eastAsia="ru-RU"/>
        </w:rPr>
        <w:t xml:space="preserve"> исходя из размеров пенсии и ежемесячной денежной выплаты (ЕДВ) без уч</w:t>
      </w:r>
      <w:r w:rsidR="000776D7">
        <w:rPr>
          <w:sz w:val="26"/>
          <w:szCs w:val="26"/>
          <w:lang w:eastAsia="ru-RU"/>
        </w:rPr>
        <w:t>ё</w:t>
      </w:r>
      <w:r w:rsidRPr="002A1147">
        <w:rPr>
          <w:sz w:val="26"/>
          <w:szCs w:val="26"/>
          <w:lang w:eastAsia="ru-RU"/>
        </w:rPr>
        <w:t>та индексации пенсий и ЕДВ;</w:t>
      </w:r>
    </w:p>
    <w:p w:rsidR="003A3368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2. затем  установленный размер социальной доплаты к пенсии суммируется с пенсией и ЕДВ с уч</w:t>
      </w:r>
      <w:r w:rsidR="000776D7">
        <w:rPr>
          <w:sz w:val="26"/>
          <w:szCs w:val="26"/>
          <w:lang w:eastAsia="ru-RU"/>
        </w:rPr>
        <w:t>ё</w:t>
      </w:r>
      <w:r w:rsidRPr="002A1147">
        <w:rPr>
          <w:sz w:val="26"/>
          <w:szCs w:val="26"/>
          <w:lang w:eastAsia="ru-RU"/>
        </w:rPr>
        <w:t>том индексации текущего года.</w:t>
      </w:r>
    </w:p>
    <w:p w:rsidR="003A3368" w:rsidRDefault="002A1147" w:rsidP="003A3368">
      <w:pPr>
        <w:suppressAutoHyphens w:val="0"/>
        <w:spacing w:after="0"/>
        <w:rPr>
          <w:b/>
          <w:bCs/>
          <w:sz w:val="26"/>
          <w:szCs w:val="26"/>
          <w:lang w:eastAsia="ru-RU"/>
        </w:rPr>
      </w:pPr>
      <w:r w:rsidRPr="002A1147">
        <w:rPr>
          <w:b/>
          <w:bCs/>
          <w:sz w:val="26"/>
          <w:szCs w:val="26"/>
          <w:lang w:eastAsia="ru-RU"/>
        </w:rPr>
        <w:t>Пример</w:t>
      </w:r>
    </w:p>
    <w:p w:rsidR="003A3368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 xml:space="preserve">Пенсионеру назначена пенсия 7 100 рублей. Прожиточный минимум пенсионера в регионе установлен выше назначенной пенсии и составляет 8 </w:t>
      </w:r>
      <w:r w:rsidR="00022228">
        <w:rPr>
          <w:sz w:val="26"/>
          <w:szCs w:val="26"/>
          <w:lang w:eastAsia="ru-RU"/>
        </w:rPr>
        <w:t>163</w:t>
      </w:r>
      <w:r w:rsidRPr="002A1147">
        <w:rPr>
          <w:sz w:val="26"/>
          <w:szCs w:val="26"/>
          <w:lang w:eastAsia="ru-RU"/>
        </w:rPr>
        <w:t xml:space="preserve"> рубл</w:t>
      </w:r>
      <w:r w:rsidR="0043263B">
        <w:rPr>
          <w:sz w:val="26"/>
          <w:szCs w:val="26"/>
          <w:lang w:eastAsia="ru-RU"/>
        </w:rPr>
        <w:t>я</w:t>
      </w:r>
      <w:r w:rsidRPr="002A1147">
        <w:rPr>
          <w:sz w:val="26"/>
          <w:szCs w:val="26"/>
          <w:lang w:eastAsia="ru-RU"/>
        </w:rPr>
        <w:t xml:space="preserve">, поэтому дополнительно к пенсии назначена социальная доплата до прожиточного минимума пенсионера в размере 1 </w:t>
      </w:r>
      <w:r w:rsidR="00022228">
        <w:rPr>
          <w:sz w:val="26"/>
          <w:szCs w:val="26"/>
          <w:lang w:eastAsia="ru-RU"/>
        </w:rPr>
        <w:t>063</w:t>
      </w:r>
      <w:r w:rsidRPr="002A1147">
        <w:rPr>
          <w:sz w:val="26"/>
          <w:szCs w:val="26"/>
          <w:lang w:eastAsia="ru-RU"/>
        </w:rPr>
        <w:t xml:space="preserve"> рубл</w:t>
      </w:r>
      <w:r w:rsidR="0043263B">
        <w:rPr>
          <w:sz w:val="26"/>
          <w:szCs w:val="26"/>
          <w:lang w:eastAsia="ru-RU"/>
        </w:rPr>
        <w:t>ей</w:t>
      </w:r>
      <w:r w:rsidRPr="002A1147">
        <w:rPr>
          <w:sz w:val="26"/>
          <w:szCs w:val="26"/>
          <w:lang w:eastAsia="ru-RU"/>
        </w:rPr>
        <w:t>.</w:t>
      </w:r>
    </w:p>
    <w:p w:rsidR="003A3368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В результате индексации с 1 января 2019 года пенсия увеличена на 7,05%, или на 500 рублей и составила 7 600 рублей.</w:t>
      </w:r>
    </w:p>
    <w:p w:rsidR="002A1147" w:rsidRPr="002A1147" w:rsidRDefault="002A1147" w:rsidP="003A3368">
      <w:pPr>
        <w:suppressAutoHyphens w:val="0"/>
        <w:spacing w:after="0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По новым правилам размер социальной доплаты к пенсии не меняется.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Общий доход пенсионера составляет: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 xml:space="preserve">7600 рублей (пенсия) + 1 </w:t>
      </w:r>
      <w:r w:rsidR="00022228">
        <w:rPr>
          <w:sz w:val="26"/>
          <w:szCs w:val="26"/>
          <w:lang w:eastAsia="ru-RU"/>
        </w:rPr>
        <w:t>063</w:t>
      </w:r>
      <w:r w:rsidRPr="002A1147">
        <w:rPr>
          <w:sz w:val="26"/>
          <w:szCs w:val="26"/>
          <w:lang w:eastAsia="ru-RU"/>
        </w:rPr>
        <w:t xml:space="preserve"> рубл</w:t>
      </w:r>
      <w:r w:rsidR="0043263B">
        <w:rPr>
          <w:sz w:val="26"/>
          <w:szCs w:val="26"/>
          <w:lang w:eastAsia="ru-RU"/>
        </w:rPr>
        <w:t>я</w:t>
      </w:r>
      <w:r w:rsidRPr="002A1147">
        <w:rPr>
          <w:sz w:val="26"/>
          <w:szCs w:val="26"/>
          <w:lang w:eastAsia="ru-RU"/>
        </w:rPr>
        <w:t xml:space="preserve"> (социальная доплата) = 8 </w:t>
      </w:r>
      <w:r w:rsidR="00022228">
        <w:rPr>
          <w:sz w:val="26"/>
          <w:szCs w:val="26"/>
          <w:lang w:eastAsia="ru-RU"/>
        </w:rPr>
        <w:t>663</w:t>
      </w:r>
      <w:r w:rsidRPr="002A1147">
        <w:rPr>
          <w:sz w:val="26"/>
          <w:szCs w:val="26"/>
          <w:lang w:eastAsia="ru-RU"/>
        </w:rPr>
        <w:t xml:space="preserve"> рубл</w:t>
      </w:r>
      <w:r w:rsidR="00022228">
        <w:rPr>
          <w:sz w:val="26"/>
          <w:szCs w:val="26"/>
          <w:lang w:eastAsia="ru-RU"/>
        </w:rPr>
        <w:t>я</w:t>
      </w:r>
      <w:r w:rsidRPr="002A1147">
        <w:rPr>
          <w:sz w:val="26"/>
          <w:szCs w:val="26"/>
          <w:lang w:eastAsia="ru-RU"/>
        </w:rPr>
        <w:t xml:space="preserve">. Общий доход пенсионера превышает величину прожиточного минимума в регионе на сумму индексации пенсии </w:t>
      </w:r>
      <w:r w:rsidR="0043263B">
        <w:rPr>
          <w:sz w:val="26"/>
          <w:szCs w:val="26"/>
          <w:lang w:eastAsia="ru-RU"/>
        </w:rPr>
        <w:t>–</w:t>
      </w:r>
      <w:r w:rsidRPr="002A1147">
        <w:rPr>
          <w:sz w:val="26"/>
          <w:szCs w:val="26"/>
          <w:lang w:eastAsia="ru-RU"/>
        </w:rPr>
        <w:t xml:space="preserve"> 500 рублей.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b/>
          <w:bCs/>
          <w:sz w:val="26"/>
          <w:szCs w:val="26"/>
          <w:lang w:eastAsia="ru-RU"/>
        </w:rPr>
        <w:t>Кто имеет право на прибавку к пенсии</w:t>
      </w:r>
    </w:p>
    <w:p w:rsidR="002A1147" w:rsidRPr="002A1147" w:rsidRDefault="002A1147" w:rsidP="003A3368">
      <w:p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2A1147">
        <w:rPr>
          <w:sz w:val="26"/>
          <w:szCs w:val="26"/>
          <w:lang w:eastAsia="ru-RU"/>
        </w:rPr>
        <w:t>Прибавку к пенсии в результате вступивших в силу изменений получат неработающие получатели любого вида страховой пенсии или пенсии по государственному обеспечению, которым по состоянию на 31 декабря 2018 года была установлена федеральная или региональная социальная доплата. Перерасч</w:t>
      </w:r>
      <w:r w:rsidR="000776D7">
        <w:rPr>
          <w:sz w:val="26"/>
          <w:szCs w:val="26"/>
          <w:lang w:eastAsia="ru-RU"/>
        </w:rPr>
        <w:t>ё</w:t>
      </w:r>
      <w:r w:rsidRPr="002A1147">
        <w:rPr>
          <w:sz w:val="26"/>
          <w:szCs w:val="26"/>
          <w:lang w:eastAsia="ru-RU"/>
        </w:rPr>
        <w:t xml:space="preserve">т размера социальной доплаты у каждого пенсионера происходит </w:t>
      </w:r>
      <w:proofErr w:type="spellStart"/>
      <w:r w:rsidRPr="002A1147">
        <w:rPr>
          <w:sz w:val="26"/>
          <w:szCs w:val="26"/>
          <w:lang w:eastAsia="ru-RU"/>
        </w:rPr>
        <w:t>беззаявительно</w:t>
      </w:r>
      <w:proofErr w:type="spellEnd"/>
      <w:r w:rsidRPr="002A1147">
        <w:rPr>
          <w:sz w:val="26"/>
          <w:szCs w:val="26"/>
          <w:lang w:eastAsia="ru-RU"/>
        </w:rPr>
        <w:t>. Это значит, что пенсионерам в Пенсионный фонд обращаться не надо.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033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7325AD"/>
    <w:multiLevelType w:val="multilevel"/>
    <w:tmpl w:val="37C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27AF4"/>
    <w:multiLevelType w:val="hybridMultilevel"/>
    <w:tmpl w:val="8D18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2228"/>
    <w:rsid w:val="0002447A"/>
    <w:rsid w:val="00033626"/>
    <w:rsid w:val="00065868"/>
    <w:rsid w:val="000776D7"/>
    <w:rsid w:val="000C32BC"/>
    <w:rsid w:val="00111B7A"/>
    <w:rsid w:val="00157342"/>
    <w:rsid w:val="00163C4F"/>
    <w:rsid w:val="00166779"/>
    <w:rsid w:val="001671E7"/>
    <w:rsid w:val="00186DBD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A1147"/>
    <w:rsid w:val="002B3861"/>
    <w:rsid w:val="0034193D"/>
    <w:rsid w:val="003424E3"/>
    <w:rsid w:val="00357389"/>
    <w:rsid w:val="00390CED"/>
    <w:rsid w:val="003A03E0"/>
    <w:rsid w:val="003A3298"/>
    <w:rsid w:val="003A3368"/>
    <w:rsid w:val="003C0092"/>
    <w:rsid w:val="003C515A"/>
    <w:rsid w:val="003E5C23"/>
    <w:rsid w:val="003E726D"/>
    <w:rsid w:val="004040F6"/>
    <w:rsid w:val="00413E47"/>
    <w:rsid w:val="0041664C"/>
    <w:rsid w:val="0043263B"/>
    <w:rsid w:val="0045545D"/>
    <w:rsid w:val="00485F04"/>
    <w:rsid w:val="00485FDD"/>
    <w:rsid w:val="004910ED"/>
    <w:rsid w:val="004A4521"/>
    <w:rsid w:val="004B3E72"/>
    <w:rsid w:val="004E264D"/>
    <w:rsid w:val="005054BE"/>
    <w:rsid w:val="00506DDE"/>
    <w:rsid w:val="0055543A"/>
    <w:rsid w:val="005A5CBB"/>
    <w:rsid w:val="005A748E"/>
    <w:rsid w:val="005E451A"/>
    <w:rsid w:val="005F59EE"/>
    <w:rsid w:val="006144FB"/>
    <w:rsid w:val="006158BA"/>
    <w:rsid w:val="00632F08"/>
    <w:rsid w:val="00637C72"/>
    <w:rsid w:val="00642A4A"/>
    <w:rsid w:val="00651758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7CA9"/>
    <w:rsid w:val="00720CD8"/>
    <w:rsid w:val="00721F76"/>
    <w:rsid w:val="007638DD"/>
    <w:rsid w:val="0079092D"/>
    <w:rsid w:val="007A1EDE"/>
    <w:rsid w:val="007B5708"/>
    <w:rsid w:val="007E5313"/>
    <w:rsid w:val="0080391B"/>
    <w:rsid w:val="0083512B"/>
    <w:rsid w:val="00842B58"/>
    <w:rsid w:val="008543DC"/>
    <w:rsid w:val="00865AC6"/>
    <w:rsid w:val="00877EEF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C51ED"/>
    <w:rsid w:val="009E3114"/>
    <w:rsid w:val="009E73B8"/>
    <w:rsid w:val="009F02D6"/>
    <w:rsid w:val="00A239CA"/>
    <w:rsid w:val="00A5555E"/>
    <w:rsid w:val="00A82B24"/>
    <w:rsid w:val="00A87563"/>
    <w:rsid w:val="00A9345F"/>
    <w:rsid w:val="00AB5AE0"/>
    <w:rsid w:val="00AC28DF"/>
    <w:rsid w:val="00AD3D0D"/>
    <w:rsid w:val="00B035B2"/>
    <w:rsid w:val="00B0453E"/>
    <w:rsid w:val="00B13FB2"/>
    <w:rsid w:val="00B41EC0"/>
    <w:rsid w:val="00BA5D4C"/>
    <w:rsid w:val="00BB74D6"/>
    <w:rsid w:val="00BC426B"/>
    <w:rsid w:val="00BE1BC4"/>
    <w:rsid w:val="00C02E90"/>
    <w:rsid w:val="00C166A3"/>
    <w:rsid w:val="00C21D95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B038B"/>
    <w:rsid w:val="00DD2E51"/>
    <w:rsid w:val="00E01306"/>
    <w:rsid w:val="00E56A20"/>
    <w:rsid w:val="00EF0B09"/>
    <w:rsid w:val="00F22982"/>
    <w:rsid w:val="00F525B3"/>
    <w:rsid w:val="00F53A4D"/>
    <w:rsid w:val="00F54053"/>
    <w:rsid w:val="00F66D47"/>
    <w:rsid w:val="00F71A49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BA0E-0D67-467D-B0CA-0F0B09C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2019-04-15T04:43:00Z</cp:lastPrinted>
  <dcterms:created xsi:type="dcterms:W3CDTF">2019-04-16T12:46:00Z</dcterms:created>
  <dcterms:modified xsi:type="dcterms:W3CDTF">2019-04-22T06:20:00Z</dcterms:modified>
</cp:coreProperties>
</file>