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95" w:rsidRPr="00D74295" w:rsidRDefault="00D74295" w:rsidP="00D74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межрайонная </w:t>
      </w:r>
      <w:bookmarkStart w:id="0" w:name="_GoBack"/>
      <w:bookmarkEnd w:id="0"/>
      <w:r w:rsidRPr="00D74295">
        <w:rPr>
          <w:rFonts w:ascii="Times New Roman" w:hAnsi="Times New Roman" w:cs="Times New Roman"/>
          <w:b/>
          <w:bCs/>
          <w:sz w:val="28"/>
          <w:szCs w:val="28"/>
        </w:rPr>
        <w:t>природоохранная прокуратура разъясняет законодательство о рыболовстве и сохранении водных биоресурсов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В соответствии со ст. 50.2 Федерального закона от 20.12.2004 № 166-ФЗ «О рыболовстве и сохранении водных биологических ресурсов» в целях обеспечения сохранения анадромных видов рыб на миграционных путях к местам нереста запрещается применение плавных (дрифтерных) сетей при осуществлении промышленного рыболовства, рыболовства в научно-исследовательских и контрольных целях и прибрежного рыболовства анадромных видов рыб во внутренних морских водах Российской Федерации, в территориальном море Российской Федерации и в исключительной экономической зоне Российской Федерации.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В силу требований закона основой осуществления рыболовства и сохранения водных биоресурсов о рыболовстве являются правила рыболовства.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 xml:space="preserve">Правила рыболовства для Волжско-Каспийского </w:t>
      </w:r>
      <w:proofErr w:type="spellStart"/>
      <w:r w:rsidRPr="00D7429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D74295">
        <w:rPr>
          <w:rFonts w:ascii="Times New Roman" w:hAnsi="Times New Roman" w:cs="Times New Roman"/>
          <w:sz w:val="28"/>
          <w:szCs w:val="28"/>
        </w:rPr>
        <w:t xml:space="preserve"> бассейна утверждены приказом Минсельхоза России от 13.10.2022 № 695 (далее – Правила) и вступили в силу с 1 марта 2023 г.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Правила обязательны для исполнения всеми юридическими лицами, индивидуальными предпринимателями и гражданами, осуществляющими рыболовство и иную связанную с использованием водных биоресурсов деятельность.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Правилами устанавливаются сроки и виды разрешенного рыболовства, ограничения рыболовства и иной деятельности, связанной с использованием водных биоресурсов, требования к сохранению водных биоресурсов, включая обязанности юридических лиц, индивидуальных предпринимателей и граждан, осуществляющих рыболовство.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рыболовство, влечет административную ответственность по ч. 2 ст. 8.37 КоАП РФ. Например, за нарушение нерестового запрета на виновное лицо может быть наложен административный штраф с конфискацией судна и других орудий добычи (вылова) водных биологических ресурсов или без таковой.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 xml:space="preserve">В случае, если это деяние совершено с причинением крупного ущерба, с применением запрещенных орудий и способов массового истребления водных биологических ресурсов, в местах нереста или на миграционных путях к ним, на особо охраняемых природных территориях виновное лицо может быть </w:t>
      </w:r>
      <w:r w:rsidRPr="00D74295">
        <w:rPr>
          <w:rFonts w:ascii="Times New Roman" w:hAnsi="Times New Roman" w:cs="Times New Roman"/>
          <w:sz w:val="28"/>
          <w:szCs w:val="28"/>
        </w:rPr>
        <w:lastRenderedPageBreak/>
        <w:t>привлечено к уголовной ответственности по ч. 1 ст. 256 УК РФ с назначением наказания в виде штрафа, обязательных или исправительных работ, а также лишения свободы.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Размер причиненного вреда определяется на основании Такс для исчисления размера ущерба, причиненного водным биологическим ресурсам, утвержденных постановлением Правительства Российской Федерации от 03.11.2018 № 1321.</w:t>
      </w:r>
    </w:p>
    <w:p w:rsidR="00A10F91" w:rsidRPr="00D74295" w:rsidRDefault="00A10F91" w:rsidP="00D74295">
      <w:pPr>
        <w:rPr>
          <w:rFonts w:ascii="Times New Roman" w:hAnsi="Times New Roman" w:cs="Times New Roman"/>
          <w:sz w:val="28"/>
          <w:szCs w:val="28"/>
        </w:rPr>
      </w:pPr>
    </w:p>
    <w:sectPr w:rsidR="00A10F91" w:rsidRPr="00D7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33D6B"/>
    <w:rsid w:val="006E7BA2"/>
    <w:rsid w:val="00817057"/>
    <w:rsid w:val="00A10F91"/>
    <w:rsid w:val="00A266F5"/>
    <w:rsid w:val="00C11B27"/>
    <w:rsid w:val="00D74295"/>
    <w:rsid w:val="00D76A8A"/>
    <w:rsid w:val="00E44E6D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2023-06-23T06:36:00Z</dcterms:created>
  <dcterms:modified xsi:type="dcterms:W3CDTF">2023-06-23T06:36:00Z</dcterms:modified>
</cp:coreProperties>
</file>