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B19FB" w:rsidRP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Ярославская</w:t>
      </w:r>
      <w:r w:rsidRPr="00784F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транспортная прокуратура </w:t>
      </w:r>
      <w:r w:rsidR="00590C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информирует о том, что </w:t>
      </w:r>
      <w:r w:rsidRPr="00784F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Верховный Суд Российской Федерации пояснил, в какой срок нужно подать иск за потерю груза перевозчиком</w:t>
      </w:r>
    </w:p>
    <w:p w:rsidR="00784F07" w:rsidRPr="006667DE" w:rsidRDefault="00784F07" w:rsidP="006667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Страховая компания возместила собственнику стоимость похищенного груза и обратилась в суд за взысканием убытков с перевозчика. Позже соответчиком стал страховщик перевозчика.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Суды удовлетворили требование к перевозчику, а в части требования к страховщику их позиции разошлись: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- первая инстанция отказала, так как к моменту привлечения страховщика в качестве соответчика истек годичный срок давности по договору перевозки;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 xml:space="preserve">- апелляция требование </w:t>
      </w:r>
      <w:proofErr w:type="spellStart"/>
      <w:r w:rsidRPr="00784F07">
        <w:rPr>
          <w:rFonts w:ascii="Times New Roman" w:hAnsi="Times New Roman" w:cs="Times New Roman"/>
          <w:sz w:val="28"/>
          <w:szCs w:val="28"/>
        </w:rPr>
        <w:t>удолетворила</w:t>
      </w:r>
      <w:proofErr w:type="spellEnd"/>
      <w:r w:rsidRPr="00784F07">
        <w:rPr>
          <w:rFonts w:ascii="Times New Roman" w:hAnsi="Times New Roman" w:cs="Times New Roman"/>
          <w:sz w:val="28"/>
          <w:szCs w:val="28"/>
        </w:rPr>
        <w:t>, указав, что нужно применять срок давности не по договору перевозки, а по договору имущественного страхования. Этот срок составляет два года;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- суд округа поддержал первую инстанцию.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Верховный Суд Российской Федерации занял сторону апелляционного суда: обязанность возместить убытки возникла у перевозчика и его страховщика по разным основаниям. Для последнего основанием является договор страхования ответственности, а значит, действует двухлетний срок исковой давности.</w:t>
      </w:r>
    </w:p>
    <w:p w:rsidR="00B629C5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25.01.2021 № 305-ЭС20-14437.</w:t>
      </w:r>
    </w:p>
    <w:p w:rsidR="00784F07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                                                                       </w:t>
      </w:r>
    </w:p>
    <w:p w:rsidR="00784F07" w:rsidRPr="00D07CC6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     М</w:t>
      </w:r>
      <w:r w:rsidRPr="00D07C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D07CC6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Юрчук</w:t>
      </w:r>
      <w:proofErr w:type="spellEnd"/>
    </w:p>
    <w:p w:rsidR="00784F07" w:rsidRPr="00800BB6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4F07" w:rsidRPr="00800BB6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2508FA"/>
    <w:rsid w:val="0028290A"/>
    <w:rsid w:val="002A3C4F"/>
    <w:rsid w:val="002B40DB"/>
    <w:rsid w:val="003641A5"/>
    <w:rsid w:val="00433F30"/>
    <w:rsid w:val="004C27BD"/>
    <w:rsid w:val="004C5C0A"/>
    <w:rsid w:val="004D59C1"/>
    <w:rsid w:val="00590CD6"/>
    <w:rsid w:val="005A5B0F"/>
    <w:rsid w:val="005D5C27"/>
    <w:rsid w:val="006667DE"/>
    <w:rsid w:val="006E2B64"/>
    <w:rsid w:val="00700438"/>
    <w:rsid w:val="00784F07"/>
    <w:rsid w:val="007B19FB"/>
    <w:rsid w:val="00800BB6"/>
    <w:rsid w:val="00B25D15"/>
    <w:rsid w:val="00B27A90"/>
    <w:rsid w:val="00B629C5"/>
    <w:rsid w:val="00C058E5"/>
    <w:rsid w:val="00CA75C5"/>
    <w:rsid w:val="00D76612"/>
    <w:rsid w:val="00E00D29"/>
    <w:rsid w:val="00EA149A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2021-03-03T08:41:00Z</cp:lastPrinted>
  <dcterms:created xsi:type="dcterms:W3CDTF">2021-03-03T08:42:00Z</dcterms:created>
  <dcterms:modified xsi:type="dcterms:W3CDTF">2021-03-04T11:36:00Z</dcterms:modified>
</cp:coreProperties>
</file>