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B4" w:rsidRDefault="002548B4" w:rsidP="00EC72D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9114E8" w:rsidRPr="00D267FB" w:rsidRDefault="009114E8" w:rsidP="009114E8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D267FB">
        <w:rPr>
          <w:b/>
          <w:bCs/>
          <w:sz w:val="32"/>
          <w:szCs w:val="32"/>
        </w:rPr>
        <w:t>Регламентирован порядок заключения договора на оказание услуг по обращению с твердыми коммунальными отходами (ТКО)</w:t>
      </w:r>
    </w:p>
    <w:p w:rsidR="00D267FB" w:rsidRDefault="00D267FB" w:rsidP="00D26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5ED1" w:rsidRDefault="001A5ED1" w:rsidP="00D26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67FB" w:rsidRDefault="00D267FB" w:rsidP="00D26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" w:history="1">
        <w:r w:rsidRPr="00D267FB">
          <w:rPr>
            <w:sz w:val="28"/>
            <w:szCs w:val="28"/>
          </w:rPr>
          <w:t>Постановление</w:t>
        </w:r>
      </w:hyperlink>
      <w:proofErr w:type="gramStart"/>
      <w:r w:rsidRPr="00D267FB">
        <w:rPr>
          <w:sz w:val="28"/>
          <w:szCs w:val="28"/>
        </w:rPr>
        <w:t>м</w:t>
      </w:r>
      <w:proofErr w:type="gramEnd"/>
      <w:r w:rsidRPr="00D26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67FB">
        <w:rPr>
          <w:sz w:val="28"/>
          <w:szCs w:val="28"/>
        </w:rPr>
        <w:t>Правительства РФ от 15.09.2018 N 1094 внесены изменения в Правила предоставления ком</w:t>
      </w:r>
      <w:r>
        <w:rPr>
          <w:sz w:val="28"/>
          <w:szCs w:val="28"/>
        </w:rPr>
        <w:t>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354.</w:t>
      </w:r>
    </w:p>
    <w:p w:rsidR="009114E8" w:rsidRDefault="00D267FB" w:rsidP="00D267F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изменениям, п</w:t>
      </w:r>
      <w:r w:rsidR="009114E8">
        <w:rPr>
          <w:sz w:val="28"/>
          <w:szCs w:val="28"/>
        </w:rPr>
        <w:t>р</w:t>
      </w:r>
      <w:r>
        <w:rPr>
          <w:sz w:val="28"/>
          <w:szCs w:val="28"/>
        </w:rPr>
        <w:t xml:space="preserve">едусмотрена </w:t>
      </w:r>
      <w:r w:rsidR="009114E8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 xml:space="preserve">разделения </w:t>
      </w:r>
      <w:r w:rsidR="009114E8">
        <w:rPr>
          <w:sz w:val="28"/>
          <w:szCs w:val="28"/>
        </w:rPr>
        <w:t>нормативов накопления ТКО по видам и группам отходов.</w:t>
      </w:r>
    </w:p>
    <w:p w:rsidR="009114E8" w:rsidRDefault="009114E8" w:rsidP="00D267F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Порядок оплаты потребителями услуг регионального оператора и региональным оператором услуг операторов по обращению с ТКО, осуществляющими транспортирование, обработку, обезвреживание и захоронение ТКО, приведен в соответствие с общим порядком оплаты коммунальных услуг.</w:t>
      </w:r>
    </w:p>
    <w:p w:rsidR="009114E8" w:rsidRDefault="009114E8" w:rsidP="00D26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Уточн</w:t>
      </w:r>
      <w:r w:rsidR="00D267FB">
        <w:rPr>
          <w:sz w:val="28"/>
          <w:szCs w:val="28"/>
        </w:rPr>
        <w:t>ен</w:t>
      </w:r>
      <w:r>
        <w:rPr>
          <w:sz w:val="28"/>
          <w:szCs w:val="28"/>
        </w:rPr>
        <w:t xml:space="preserve"> порядок расчета средней плотности ТКО. Теперь допускается расчет средней плотности ТКО исходя из фактических данных об объеме и массе принимаемых ТКО, а при отсутствии таких данных - исходя из установленных нормативов накопления ТКО.</w:t>
      </w:r>
    </w:p>
    <w:p w:rsidR="009114E8" w:rsidRDefault="009114E8" w:rsidP="00D26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Скорректирована норма о </w:t>
      </w:r>
      <w:proofErr w:type="spellStart"/>
      <w:r>
        <w:rPr>
          <w:sz w:val="28"/>
          <w:szCs w:val="28"/>
        </w:rPr>
        <w:t>непревышении</w:t>
      </w:r>
      <w:proofErr w:type="spellEnd"/>
      <w:r>
        <w:rPr>
          <w:sz w:val="28"/>
          <w:szCs w:val="28"/>
        </w:rPr>
        <w:t xml:space="preserve"> при установлении единого тарифа регионального оператора стоимости услуг, определенной по итогам конкурсного отбора.</w:t>
      </w:r>
    </w:p>
    <w:p w:rsidR="009114E8" w:rsidRDefault="009114E8" w:rsidP="00D26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</w:t>
      </w:r>
      <w:r w:rsidR="00D267FB">
        <w:rPr>
          <w:sz w:val="28"/>
          <w:szCs w:val="28"/>
        </w:rPr>
        <w:t>о</w:t>
      </w:r>
      <w:r>
        <w:rPr>
          <w:sz w:val="28"/>
          <w:szCs w:val="28"/>
        </w:rPr>
        <w:t>вл</w:t>
      </w:r>
      <w:r w:rsidR="00D267FB">
        <w:rPr>
          <w:sz w:val="28"/>
          <w:szCs w:val="28"/>
        </w:rPr>
        <w:t>ены</w:t>
      </w:r>
      <w:r>
        <w:rPr>
          <w:sz w:val="28"/>
          <w:szCs w:val="28"/>
        </w:rPr>
        <w:t xml:space="preserve"> основания, при которых превышение стоимости услуг, определенной по итогам конкурсного отбора, при установлении единого тарифа регионального оператора будет возможно</w:t>
      </w:r>
      <w:r w:rsidR="00D267FB">
        <w:rPr>
          <w:sz w:val="28"/>
          <w:szCs w:val="28"/>
        </w:rPr>
        <w:t xml:space="preserve">: например, </w:t>
      </w:r>
      <w:r>
        <w:rPr>
          <w:sz w:val="28"/>
          <w:szCs w:val="28"/>
        </w:rPr>
        <w:t>в случае изменения законодательства, отклонения фактического объема (массы) ТКО от объема (массы), учтенного при установлении тарифов, изменения территориальной схемы.</w:t>
      </w:r>
    </w:p>
    <w:p w:rsidR="00D267FB" w:rsidRDefault="001A5ED1" w:rsidP="00D26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D267FB">
        <w:rPr>
          <w:sz w:val="28"/>
          <w:szCs w:val="28"/>
        </w:rPr>
        <w:t>Правительства РФ от 15.09.2018 N 1094</w:t>
      </w:r>
      <w:r>
        <w:rPr>
          <w:sz w:val="28"/>
          <w:szCs w:val="28"/>
        </w:rPr>
        <w:t xml:space="preserve"> вступило в силу со  02 октября 2018г.</w:t>
      </w:r>
    </w:p>
    <w:p w:rsidR="001A5ED1" w:rsidRDefault="001A5ED1" w:rsidP="00D26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5ED1" w:rsidRDefault="001A5ED1" w:rsidP="00D267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67FB" w:rsidRDefault="00D267FB" w:rsidP="00D267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D267FB" w:rsidRDefault="00D267FB" w:rsidP="00D267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</w:t>
      </w:r>
      <w:r w:rsidR="001A5E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А.Н. </w:t>
      </w:r>
      <w:proofErr w:type="spellStart"/>
      <w:r>
        <w:rPr>
          <w:sz w:val="28"/>
          <w:szCs w:val="28"/>
        </w:rPr>
        <w:t>Носкова</w:t>
      </w:r>
      <w:proofErr w:type="spellEnd"/>
    </w:p>
    <w:sectPr w:rsidR="00D267FB" w:rsidSect="001A5ED1">
      <w:pgSz w:w="11905" w:h="16838"/>
      <w:pgMar w:top="1134" w:right="567" w:bottom="1134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2D7"/>
    <w:rsid w:val="00191E33"/>
    <w:rsid w:val="001A5ED1"/>
    <w:rsid w:val="002548B4"/>
    <w:rsid w:val="003C15C4"/>
    <w:rsid w:val="00456108"/>
    <w:rsid w:val="004962EF"/>
    <w:rsid w:val="00517B1E"/>
    <w:rsid w:val="00602C7D"/>
    <w:rsid w:val="00710504"/>
    <w:rsid w:val="007869F3"/>
    <w:rsid w:val="007F1B98"/>
    <w:rsid w:val="009114E8"/>
    <w:rsid w:val="00966DEF"/>
    <w:rsid w:val="00973C09"/>
    <w:rsid w:val="00B44A53"/>
    <w:rsid w:val="00C75377"/>
    <w:rsid w:val="00D267FB"/>
    <w:rsid w:val="00D768AA"/>
    <w:rsid w:val="00DB1A0D"/>
    <w:rsid w:val="00EB5E46"/>
    <w:rsid w:val="00EC72D7"/>
    <w:rsid w:val="00F7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5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377"/>
  </w:style>
  <w:style w:type="character" w:styleId="a3">
    <w:name w:val="Hyperlink"/>
    <w:basedOn w:val="a0"/>
    <w:uiPriority w:val="99"/>
    <w:unhideWhenUsed/>
    <w:rsid w:val="00C75377"/>
    <w:rPr>
      <w:color w:val="0000FF"/>
      <w:u w:val="single"/>
    </w:rPr>
  </w:style>
  <w:style w:type="paragraph" w:customStyle="1" w:styleId="s1">
    <w:name w:val="s_1"/>
    <w:basedOn w:val="a"/>
    <w:rsid w:val="00517B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48FBD79A1D31F6710BC76413C484456E217560881E4D5C3D873A012D13C5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2018-10-08T14:12:00Z</dcterms:created>
  <dcterms:modified xsi:type="dcterms:W3CDTF">2018-10-08T14:24:00Z</dcterms:modified>
</cp:coreProperties>
</file>