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2C" w:rsidRPr="00F97A61" w:rsidRDefault="004B612C" w:rsidP="00F97A6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91AB6" w:rsidRPr="00CC3D1F" w:rsidRDefault="00E91AB6" w:rsidP="00E91AB6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</w:t>
      </w:r>
      <w:r w:rsidRPr="00CC3D1F">
        <w:rPr>
          <w:rFonts w:ascii="Segoe UI" w:hAnsi="Segoe UI" w:cs="Segoe UI"/>
          <w:b/>
          <w:sz w:val="28"/>
          <w:szCs w:val="28"/>
        </w:rPr>
        <w:t>«Дачная амнистия по-новому!»</w:t>
      </w:r>
    </w:p>
    <w:p w:rsidR="00E91AB6" w:rsidRPr="00E91AB6" w:rsidRDefault="00E91AB6" w:rsidP="00E91AB6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E91AB6">
        <w:rPr>
          <w:rFonts w:ascii="Segoe UI" w:hAnsi="Segoe UI" w:cs="Segoe UI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E91A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91AB6">
        <w:rPr>
          <w:rFonts w:ascii="Segoe UI" w:hAnsi="Segoe UI" w:cs="Segoe UI"/>
          <w:sz w:val="24"/>
          <w:szCs w:val="24"/>
        </w:rPr>
        <w:t>» по Нижегородской области сообщает, что 29.11.2022 в 10:00 (</w:t>
      </w:r>
      <w:proofErr w:type="spellStart"/>
      <w:proofErr w:type="gramStart"/>
      <w:r w:rsidRPr="00E91AB6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E91AB6">
        <w:rPr>
          <w:rFonts w:ascii="Segoe UI" w:hAnsi="Segoe UI" w:cs="Segoe UI"/>
          <w:sz w:val="24"/>
          <w:szCs w:val="24"/>
        </w:rPr>
        <w:t xml:space="preserve">) </w:t>
      </w:r>
      <w:r w:rsidRPr="00E91AB6">
        <w:rPr>
          <w:rFonts w:ascii="Segoe UI" w:hAnsi="Segoe UI" w:cs="Segoe UI"/>
          <w:sz w:val="24"/>
          <w:szCs w:val="24"/>
        </w:rPr>
        <w:t>состоится</w:t>
      </w:r>
      <w:r w:rsidRPr="00E91AB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91AB6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на тему</w:t>
      </w:r>
      <w:r>
        <w:rPr>
          <w:rFonts w:ascii="Segoe UI" w:hAnsi="Segoe UI" w:cs="Segoe UI"/>
          <w:sz w:val="24"/>
          <w:szCs w:val="24"/>
        </w:rPr>
        <w:t xml:space="preserve">: «Дачная амнистия по-новому!». </w:t>
      </w:r>
      <w:r w:rsidRPr="00E91AB6">
        <w:rPr>
          <w:rFonts w:ascii="Segoe UI" w:hAnsi="Segoe UI" w:cs="Segoe UI"/>
          <w:sz w:val="24"/>
          <w:szCs w:val="24"/>
        </w:rPr>
        <w:t xml:space="preserve">Продолжительность </w:t>
      </w:r>
      <w:proofErr w:type="spellStart"/>
      <w:r w:rsidRPr="00E91AB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– 180 минут, стоимость участия – 2000 руб. с человека. На </w:t>
      </w:r>
      <w:proofErr w:type="spellStart"/>
      <w:r w:rsidRPr="00E91AB6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будут рассмотрены самые важные изменения в действующем законодательстве о жилой недвижимости. Простыми словами о регистрации жилых объектов, в том числе о нюансах новой «дачной амнистии», об особенностях строительства домов на садовых участках, о домах блокированной застройки, расскажут: </w:t>
      </w:r>
    </w:p>
    <w:p w:rsidR="00E91AB6" w:rsidRPr="00E91AB6" w:rsidRDefault="00E91AB6" w:rsidP="00E91AB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91AB6">
        <w:rPr>
          <w:rFonts w:ascii="Segoe UI" w:hAnsi="Segoe UI" w:cs="Segoe UI"/>
          <w:sz w:val="24"/>
          <w:szCs w:val="24"/>
        </w:rPr>
        <w:sym w:font="Symbol" w:char="F0B7"/>
      </w:r>
      <w:r>
        <w:rPr>
          <w:rFonts w:ascii="Segoe UI" w:hAnsi="Segoe UI" w:cs="Segoe UI"/>
          <w:sz w:val="24"/>
          <w:szCs w:val="24"/>
        </w:rPr>
        <w:t xml:space="preserve"> </w:t>
      </w:r>
      <w:r w:rsidRPr="00E91AB6">
        <w:rPr>
          <w:rFonts w:ascii="Segoe UI" w:hAnsi="Segoe UI" w:cs="Segoe UI"/>
          <w:sz w:val="24"/>
          <w:szCs w:val="24"/>
        </w:rPr>
        <w:t xml:space="preserve">Алексей </w:t>
      </w:r>
      <w:proofErr w:type="spellStart"/>
      <w:r w:rsidRPr="00E91AB6">
        <w:rPr>
          <w:rFonts w:ascii="Segoe UI" w:hAnsi="Segoe UI" w:cs="Segoe UI"/>
          <w:sz w:val="24"/>
          <w:szCs w:val="24"/>
        </w:rPr>
        <w:t>Бутовецкий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– статс-секретарь – заместитель руководителя </w:t>
      </w:r>
      <w:proofErr w:type="spellStart"/>
      <w:r w:rsidRPr="00E91A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91AB6">
        <w:rPr>
          <w:rFonts w:ascii="Segoe UI" w:hAnsi="Segoe UI" w:cs="Segoe UI"/>
          <w:sz w:val="24"/>
          <w:szCs w:val="24"/>
        </w:rPr>
        <w:t>;</w:t>
      </w:r>
    </w:p>
    <w:p w:rsidR="00E91AB6" w:rsidRPr="00E91AB6" w:rsidRDefault="00E91AB6" w:rsidP="00E91AB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91AB6">
        <w:rPr>
          <w:rFonts w:ascii="Segoe UI" w:hAnsi="Segoe UI" w:cs="Segoe UI"/>
          <w:sz w:val="24"/>
          <w:szCs w:val="24"/>
        </w:rPr>
        <w:t xml:space="preserve"> </w:t>
      </w:r>
      <w:r w:rsidRPr="00E91AB6">
        <w:rPr>
          <w:rFonts w:ascii="Segoe UI" w:hAnsi="Segoe UI" w:cs="Segoe UI"/>
          <w:sz w:val="24"/>
          <w:szCs w:val="24"/>
        </w:rPr>
        <w:sym w:font="Symbol" w:char="F0B7"/>
      </w:r>
      <w:r>
        <w:rPr>
          <w:rFonts w:ascii="Segoe UI" w:hAnsi="Segoe UI" w:cs="Segoe UI"/>
          <w:sz w:val="24"/>
          <w:szCs w:val="24"/>
        </w:rPr>
        <w:t xml:space="preserve"> </w:t>
      </w:r>
      <w:r w:rsidRPr="00E91AB6">
        <w:rPr>
          <w:rFonts w:ascii="Segoe UI" w:hAnsi="Segoe UI" w:cs="Segoe UI"/>
          <w:sz w:val="24"/>
          <w:szCs w:val="24"/>
        </w:rPr>
        <w:t xml:space="preserve">Оксана Штейн – руководитель Управления </w:t>
      </w:r>
      <w:proofErr w:type="spellStart"/>
      <w:r w:rsidRPr="00E91A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по Нижегородской области, </w:t>
      </w:r>
    </w:p>
    <w:p w:rsidR="00E91AB6" w:rsidRPr="00E91AB6" w:rsidRDefault="00E91AB6" w:rsidP="00E91AB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91AB6">
        <w:rPr>
          <w:rFonts w:ascii="Segoe UI" w:hAnsi="Segoe UI" w:cs="Segoe UI"/>
          <w:sz w:val="24"/>
          <w:szCs w:val="24"/>
        </w:rPr>
        <w:sym w:font="Symbol" w:char="F0B7"/>
      </w:r>
      <w:r w:rsidRPr="00E91AB6">
        <w:rPr>
          <w:rFonts w:ascii="Segoe UI" w:hAnsi="Segoe UI" w:cs="Segoe UI"/>
          <w:sz w:val="24"/>
          <w:szCs w:val="24"/>
        </w:rPr>
        <w:t xml:space="preserve"> Ольга Щетинина – первый заместитель Председателя Законодательного собрания Нижегородской области; </w:t>
      </w:r>
    </w:p>
    <w:p w:rsidR="00E91AB6" w:rsidRPr="00E91AB6" w:rsidRDefault="00E91AB6" w:rsidP="00E91AB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91AB6">
        <w:rPr>
          <w:rFonts w:ascii="Segoe UI" w:hAnsi="Segoe UI" w:cs="Segoe UI"/>
          <w:sz w:val="24"/>
          <w:szCs w:val="24"/>
        </w:rPr>
        <w:sym w:font="Symbol" w:char="F0B7"/>
      </w:r>
      <w:r w:rsidRPr="00E91AB6">
        <w:rPr>
          <w:rFonts w:ascii="Segoe UI" w:hAnsi="Segoe UI" w:cs="Segoe UI"/>
          <w:sz w:val="24"/>
          <w:szCs w:val="24"/>
        </w:rPr>
        <w:t xml:space="preserve"> Светлана </w:t>
      </w:r>
      <w:proofErr w:type="spellStart"/>
      <w:r w:rsidRPr="00E91AB6">
        <w:rPr>
          <w:rFonts w:ascii="Segoe UI" w:hAnsi="Segoe UI" w:cs="Segoe UI"/>
          <w:sz w:val="24"/>
          <w:szCs w:val="24"/>
        </w:rPr>
        <w:t>Помпаева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– председатель комитета по управлению городским имуществом и земельными ресурсами администрации Нижнего Новгорода; </w:t>
      </w:r>
    </w:p>
    <w:p w:rsidR="00E91AB6" w:rsidRPr="00E91AB6" w:rsidRDefault="00E91AB6" w:rsidP="00E91AB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91AB6">
        <w:rPr>
          <w:rFonts w:ascii="Segoe UI" w:hAnsi="Segoe UI" w:cs="Segoe UI"/>
          <w:sz w:val="24"/>
          <w:szCs w:val="24"/>
        </w:rPr>
        <w:sym w:font="Symbol" w:char="F0B7"/>
      </w:r>
      <w:r w:rsidRPr="00E91AB6">
        <w:rPr>
          <w:rFonts w:ascii="Segoe UI" w:hAnsi="Segoe UI" w:cs="Segoe UI"/>
          <w:sz w:val="24"/>
          <w:szCs w:val="24"/>
        </w:rPr>
        <w:t xml:space="preserve"> Александр </w:t>
      </w:r>
      <w:proofErr w:type="spellStart"/>
      <w:r w:rsidRPr="00E91AB6">
        <w:rPr>
          <w:rFonts w:ascii="Segoe UI" w:hAnsi="Segoe UI" w:cs="Segoe UI"/>
          <w:sz w:val="24"/>
          <w:szCs w:val="24"/>
        </w:rPr>
        <w:t>Мудров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– глава местного самоуправления Городецкого муниципального округа. Также в </w:t>
      </w:r>
      <w:proofErr w:type="spellStart"/>
      <w:r w:rsidRPr="00E91AB6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примут участие эксперты из регионального Управления </w:t>
      </w:r>
      <w:proofErr w:type="spellStart"/>
      <w:r w:rsidRPr="00E91A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. </w:t>
      </w:r>
    </w:p>
    <w:p w:rsidR="00E91AB6" w:rsidRPr="00E91AB6" w:rsidRDefault="00E91AB6" w:rsidP="00E91AB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91AB6">
        <w:rPr>
          <w:rFonts w:ascii="Segoe UI" w:hAnsi="Segoe UI" w:cs="Segoe UI"/>
          <w:sz w:val="24"/>
          <w:szCs w:val="24"/>
        </w:rPr>
        <w:sym w:font="Symbol" w:char="F0B7"/>
      </w:r>
      <w:r w:rsidRPr="00E91AB6">
        <w:rPr>
          <w:rFonts w:ascii="Segoe UI" w:hAnsi="Segoe UI" w:cs="Segoe UI"/>
          <w:sz w:val="24"/>
          <w:szCs w:val="24"/>
        </w:rPr>
        <w:t xml:space="preserve"> Как подтвердить дату строительства жилого дома?</w:t>
      </w:r>
    </w:p>
    <w:p w:rsidR="00E91AB6" w:rsidRPr="00E91AB6" w:rsidRDefault="00E91AB6" w:rsidP="00E91AB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91AB6">
        <w:rPr>
          <w:rFonts w:ascii="Segoe UI" w:hAnsi="Segoe UI" w:cs="Segoe UI"/>
          <w:sz w:val="24"/>
          <w:szCs w:val="24"/>
        </w:rPr>
        <w:t xml:space="preserve"> </w:t>
      </w:r>
      <w:r w:rsidRPr="00E91AB6">
        <w:rPr>
          <w:rFonts w:ascii="Segoe UI" w:hAnsi="Segoe UI" w:cs="Segoe UI"/>
          <w:sz w:val="24"/>
          <w:szCs w:val="24"/>
        </w:rPr>
        <w:sym w:font="Symbol" w:char="F0B7"/>
      </w:r>
      <w:r w:rsidRPr="00E91AB6">
        <w:rPr>
          <w:rFonts w:ascii="Segoe UI" w:hAnsi="Segoe UI" w:cs="Segoe UI"/>
          <w:sz w:val="24"/>
          <w:szCs w:val="24"/>
        </w:rPr>
        <w:t xml:space="preserve"> Какие документы предоставляет наследник для оформления жилья в собственность, если наследодатель такое право не регистрировал?</w:t>
      </w:r>
    </w:p>
    <w:p w:rsidR="00E91AB6" w:rsidRPr="00E91AB6" w:rsidRDefault="00E91AB6" w:rsidP="00E91AB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91AB6">
        <w:rPr>
          <w:rFonts w:ascii="Segoe UI" w:hAnsi="Segoe UI" w:cs="Segoe UI"/>
          <w:sz w:val="24"/>
          <w:szCs w:val="24"/>
        </w:rPr>
        <w:t xml:space="preserve"> </w:t>
      </w:r>
      <w:r w:rsidRPr="00E91AB6">
        <w:rPr>
          <w:rFonts w:ascii="Segoe UI" w:hAnsi="Segoe UI" w:cs="Segoe UI"/>
          <w:sz w:val="24"/>
          <w:szCs w:val="24"/>
        </w:rPr>
        <w:sym w:font="Symbol" w:char="F0B7"/>
      </w:r>
      <w:r w:rsidRPr="00E91AB6">
        <w:rPr>
          <w:rFonts w:ascii="Segoe UI" w:hAnsi="Segoe UI" w:cs="Segoe UI"/>
          <w:sz w:val="24"/>
          <w:szCs w:val="24"/>
        </w:rPr>
        <w:t xml:space="preserve"> Зачем менять статус квартиры на жилой блок? </w:t>
      </w:r>
    </w:p>
    <w:p w:rsidR="00E91AB6" w:rsidRPr="00E91AB6" w:rsidRDefault="00E91AB6" w:rsidP="00E91AB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E91AB6">
        <w:rPr>
          <w:rFonts w:ascii="Segoe UI" w:hAnsi="Segoe UI" w:cs="Segoe UI"/>
          <w:sz w:val="24"/>
          <w:szCs w:val="24"/>
        </w:rPr>
        <w:sym w:font="Symbol" w:char="F0B7"/>
      </w:r>
      <w:r w:rsidRPr="00E91AB6">
        <w:rPr>
          <w:rFonts w:ascii="Segoe UI" w:hAnsi="Segoe UI" w:cs="Segoe UI"/>
          <w:sz w:val="24"/>
          <w:szCs w:val="24"/>
        </w:rPr>
        <w:t xml:space="preserve"> Новая стратегия развития садоводческих товариществ.</w:t>
      </w:r>
    </w:p>
    <w:p w:rsidR="00E91AB6" w:rsidRPr="00E91AB6" w:rsidRDefault="00E91AB6" w:rsidP="00E91AB6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     </w:t>
      </w:r>
      <w:r w:rsidRPr="00E91AB6">
        <w:rPr>
          <w:rFonts w:ascii="Segoe UI" w:hAnsi="Segoe UI" w:cs="Segoe UI"/>
          <w:sz w:val="24"/>
          <w:szCs w:val="24"/>
        </w:rPr>
        <w:t xml:space="preserve">Это только часть актуальных интересных вопросов, которые будут разобраны на </w:t>
      </w:r>
      <w:proofErr w:type="spellStart"/>
      <w:r w:rsidRPr="00E91AB6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. Плюс будет сессия вопросов-ответов со специалистами Филиала и Управления </w:t>
      </w:r>
      <w:proofErr w:type="spellStart"/>
      <w:r w:rsidRPr="00E91AB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по Нижегородской области. Интересующие проблемы по заявленной теме подробно разберем в онлайн-режиме. Вопросы можно направить заранее (сразу после оплаты участия в </w:t>
      </w:r>
      <w:proofErr w:type="spellStart"/>
      <w:r w:rsidRPr="00E91AB6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) на электронный адрес webinar@52.kadastr.ru. Чтобы стать слушателем </w:t>
      </w:r>
      <w:proofErr w:type="spellStart"/>
      <w:r w:rsidRPr="00E91AB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E91AB6">
        <w:rPr>
          <w:rFonts w:ascii="Segoe UI" w:hAnsi="Segoe UI" w:cs="Segoe UI"/>
          <w:sz w:val="24"/>
          <w:szCs w:val="24"/>
        </w:rPr>
        <w:t>, пройдите авторизацию по ссылке</w:t>
      </w:r>
      <w:r w:rsidRPr="00E91AB6">
        <w:rPr>
          <w:rFonts w:ascii="Segoe UI" w:hAnsi="Segoe UI" w:cs="Segoe UI"/>
          <w:sz w:val="24"/>
          <w:szCs w:val="24"/>
        </w:rPr>
        <w:t xml:space="preserve"> </w:t>
      </w:r>
      <w:r w:rsidRPr="00E91AB6">
        <w:rPr>
          <w:rFonts w:ascii="Segoe UI" w:hAnsi="Segoe UI" w:cs="Segoe UI"/>
          <w:sz w:val="24"/>
          <w:szCs w:val="24"/>
        </w:rPr>
        <w:t xml:space="preserve">https://webinar.kadastr.ru/webinars/ready/detail/215. Согласно статье 438 Гражданского кодекса РФ, договор заключается в электронном виде. Вы увидите договор-оферту на странице </w:t>
      </w:r>
      <w:hyperlink r:id="rId7" w:history="1">
        <w:r w:rsidRPr="00E91AB6">
          <w:rPr>
            <w:rStyle w:val="a4"/>
            <w:rFonts w:ascii="Segoe UI" w:hAnsi="Segoe UI" w:cs="Segoe UI"/>
            <w:sz w:val="24"/>
            <w:szCs w:val="24"/>
          </w:rPr>
          <w:t>https://webinar.kadastr.ru/webinars/ready/detail/215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  <w:r w:rsidRPr="00E91AB6">
        <w:rPr>
          <w:rFonts w:ascii="Segoe UI" w:hAnsi="Segoe UI" w:cs="Segoe UI"/>
          <w:sz w:val="24"/>
          <w:szCs w:val="24"/>
        </w:rPr>
        <w:t xml:space="preserve">после нажатия кнопки «Принять участие». Фактом принятия договора считается безналичный платеж путем перечисления суммы за участие на расчетный счет Филиала в срок не позднее одного рабочего дня до проведения </w:t>
      </w:r>
      <w:proofErr w:type="spellStart"/>
      <w:r w:rsidRPr="00E91AB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. После оплаты будет направлена ссылка для подключения. При оплате по квитанции либо непосредственно перед </w:t>
      </w:r>
      <w:proofErr w:type="spellStart"/>
      <w:r w:rsidRPr="00E91AB6">
        <w:rPr>
          <w:rFonts w:ascii="Segoe UI" w:hAnsi="Segoe UI" w:cs="Segoe UI"/>
          <w:sz w:val="24"/>
          <w:szCs w:val="24"/>
        </w:rPr>
        <w:t>вебинаром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для подтверждения необходимо на электронный адрес webinar@52.kadastr.ru выслать скан-образ (фотографию) соответствующего документа. Дополнительно информируем, что предусмотрена возможность заключить договор об участии в </w:t>
      </w:r>
      <w:proofErr w:type="spellStart"/>
      <w:r w:rsidRPr="00E91AB6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в бумажном виде. Подробнее об организации </w:t>
      </w:r>
      <w:proofErr w:type="spellStart"/>
      <w:r w:rsidRPr="00E91AB6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и заключении договора узнаете, написав на электронный адрес webinar@52.kadastr.ru. Еще один вариант – позвонить начальнику отдела контроля и анализа деятельности Филиала Светлане Зайцевой по тел.: 422-17-77 (доб. 2512) или ведущему инженеру отдела обеспечения ведения ЕГРН Екатерине </w:t>
      </w:r>
      <w:proofErr w:type="spellStart"/>
      <w:r w:rsidRPr="00E91AB6">
        <w:rPr>
          <w:rFonts w:ascii="Segoe UI" w:hAnsi="Segoe UI" w:cs="Segoe UI"/>
          <w:sz w:val="24"/>
          <w:szCs w:val="24"/>
        </w:rPr>
        <w:t>Сметаниной</w:t>
      </w:r>
      <w:proofErr w:type="spellEnd"/>
      <w:r w:rsidRPr="00E91AB6">
        <w:rPr>
          <w:rFonts w:ascii="Segoe UI" w:hAnsi="Segoe UI" w:cs="Segoe UI"/>
          <w:sz w:val="24"/>
          <w:szCs w:val="24"/>
        </w:rPr>
        <w:t xml:space="preserve"> (доб. 2516).</w:t>
      </w:r>
    </w:p>
    <w:p w:rsidR="00E91AB6" w:rsidRPr="00E91AB6" w:rsidRDefault="00E91AB6" w:rsidP="00E91AB6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E91AB6">
        <w:rPr>
          <w:rFonts w:ascii="Segoe UI" w:hAnsi="Segoe UI" w:cs="Segoe UI"/>
          <w:sz w:val="24"/>
          <w:szCs w:val="24"/>
        </w:rPr>
        <w:t xml:space="preserve">Смотрите </w:t>
      </w:r>
      <w:hyperlink r:id="rId8" w:history="1">
        <w:proofErr w:type="spellStart"/>
        <w:r w:rsidRPr="00E91AB6">
          <w:rPr>
            <w:rStyle w:val="a4"/>
            <w:rFonts w:ascii="Segoe UI" w:hAnsi="Segoe UI" w:cs="Segoe UI"/>
            <w:sz w:val="24"/>
            <w:szCs w:val="24"/>
          </w:rPr>
          <w:t>видеоанонс</w:t>
        </w:r>
        <w:proofErr w:type="spellEnd"/>
      </w:hyperlink>
      <w:r w:rsidRPr="00E91AB6">
        <w:rPr>
          <w:rFonts w:ascii="Segoe UI" w:hAnsi="Segoe UI" w:cs="Segoe UI"/>
          <w:sz w:val="24"/>
          <w:szCs w:val="24"/>
        </w:rPr>
        <w:t>.</w:t>
      </w:r>
    </w:p>
    <w:p w:rsidR="00E91AB6" w:rsidRPr="00E91AB6" w:rsidRDefault="00E91AB6" w:rsidP="00E91AB6">
      <w:pPr>
        <w:spacing w:after="0"/>
        <w:rPr>
          <w:rFonts w:ascii="Segoe UI" w:hAnsi="Segoe UI" w:cs="Segoe UI"/>
          <w:sz w:val="24"/>
          <w:szCs w:val="24"/>
        </w:rPr>
      </w:pPr>
      <w:hyperlink r:id="rId9" w:history="1">
        <w:r w:rsidRPr="00E91AB6">
          <w:rPr>
            <w:rStyle w:val="a4"/>
            <w:rFonts w:ascii="Segoe UI" w:hAnsi="Segoe UI" w:cs="Segoe UI"/>
            <w:sz w:val="24"/>
            <w:szCs w:val="24"/>
          </w:rPr>
          <w:t>Подключайтесь</w:t>
        </w:r>
      </w:hyperlink>
      <w:r w:rsidRPr="00E91AB6">
        <w:rPr>
          <w:rFonts w:ascii="Segoe UI" w:hAnsi="Segoe UI" w:cs="Segoe UI"/>
          <w:sz w:val="24"/>
          <w:szCs w:val="24"/>
        </w:rPr>
        <w:t xml:space="preserve"> – будет интересно!</w:t>
      </w:r>
    </w:p>
    <w:p w:rsidR="003B710E" w:rsidRDefault="00F97A61" w:rsidP="00E91AB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</w:t>
      </w:r>
      <w:r w:rsidR="003B710E">
        <w:rPr>
          <w:rFonts w:ascii="Segoe UI" w:hAnsi="Segoe UI" w:cs="Segoe UI"/>
        </w:rPr>
        <w:t>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14F27"/>
    <w:multiLevelType w:val="hybridMultilevel"/>
    <w:tmpl w:val="B5FC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B612C"/>
    <w:rsid w:val="004C72D6"/>
    <w:rsid w:val="004D7B8A"/>
    <w:rsid w:val="004F69D5"/>
    <w:rsid w:val="0054562A"/>
    <w:rsid w:val="005B265F"/>
    <w:rsid w:val="00631F45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B3729E"/>
    <w:rsid w:val="00B735EA"/>
    <w:rsid w:val="00C36252"/>
    <w:rsid w:val="00C74391"/>
    <w:rsid w:val="00C80A96"/>
    <w:rsid w:val="00CD70FE"/>
    <w:rsid w:val="00DB16E0"/>
    <w:rsid w:val="00DC6D37"/>
    <w:rsid w:val="00E301E2"/>
    <w:rsid w:val="00E35138"/>
    <w:rsid w:val="00E46D87"/>
    <w:rsid w:val="00E86B21"/>
    <w:rsid w:val="00E91AB6"/>
    <w:rsid w:val="00E9476F"/>
    <w:rsid w:val="00E95AAB"/>
    <w:rsid w:val="00EA30EC"/>
    <w:rsid w:val="00EB0587"/>
    <w:rsid w:val="00EB0BED"/>
    <w:rsid w:val="00EC24E7"/>
    <w:rsid w:val="00EE5755"/>
    <w:rsid w:val="00EE6DA3"/>
    <w:rsid w:val="00F97A61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themes/free/detail/1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inar.kadastr.ru/webinars/ready/detail/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inar.kadastr.ru/webinars/ready/detail/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48</cp:revision>
  <cp:lastPrinted>2022-11-10T06:21:00Z</cp:lastPrinted>
  <dcterms:created xsi:type="dcterms:W3CDTF">2022-01-21T12:00:00Z</dcterms:created>
  <dcterms:modified xsi:type="dcterms:W3CDTF">2022-11-10T06:21:00Z</dcterms:modified>
</cp:coreProperties>
</file>