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59" w:rsidRPr="004E4458" w:rsidRDefault="004E4458" w:rsidP="004E4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>Разъяснения законодательства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обственник имущества ликвидируемого бюджетного или автономного учреждения будет нести субсидиарную ответственность по его обязательствам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Федеральным законом от 11.03.2024 № 48-ФЗ внесены изменения в статью 123.22 части первой Гражданского кодекса Российской Федерации.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от 12.05.2020 № 23-П пункт 5 статьи 123.22 Гражданского кодекса Российской Федерации признан не соответствующим Конституции Российской Федерации в той мере, в какой он в системе действующего правового регулирования исключает возможность привлечь к субсидиарной ответственности собственника имущества (учредителя) ликвидированного муниципального бюджетного учреждения по его обязательствам, вытекающим из публичного договора (включая договор теплоснабжения).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 связи с этим в пункт 5 статьи 123.22 Гражданского кодекса Российской Федерации вносится дополнение, устанавливающее, что в случае ликвидации бюджетного учреждения при недостаточности имущества учреждения, на которое может быть обращено взыскание, субсидиарную ответственность по обязательствам учреждения, вытекающим из публичного договора, несет собственник имущества бюджетного учреждения.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Аналогичное дополнение вносится также в пункт 6 статьи 123.22 Гражданского кодекса Российской Федерации в части субсидиарной ответственности собственника имущества автономного учреждения.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Изменения вступают в силу с 22.03.2024.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азработаны методические рекомендации по проведению самообследования и подготовке декларации соблюдения обязательных требований в области железнодорожного транспорта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Врио руководителя Федеральной службы по надзору в сфере транспорта 15.12.2023 утверждены «Методические рекомендации по проведению самообследования и подготовке декларации соблюдения обязательных требований в области железнодорожного транспорта».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Документ подготовлен с целью оказания методической помощи по вопросам проведения самообследования в рамках добровольного определения контролируемыми лицами уровня соблюдения ими обязательных требований, относящихся к предмету федерального государственного контроля (надзора) в области железнодорожного транспорта.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lastRenderedPageBreak/>
        <w:t>Кроме того, Ространснадзором установлен «Перечень документов и сведений, которые могут запрашиваться у контролируемого лица при проведении контрольных (надзорных) мероприятий в рамках федерального государственного контроля (надзора) в области железнодорожного транспорта» (размещен на сайте https://rostransnadzor.gov.ru).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Перечнем предусмотрены, в частности, следующие документы: выписка из штатного расписания о работниках, связанных с деятельностью железнодорожного транспорта, и документы, подтверждающие присвоенную им квалификацию; акты периодических осмотров и проверок сооружений, устройств, механизмов и оборудования железнодорожного транспорта; установленный порядок прохождения обязательных медицинских осмотров работников, непосредственно связанных с движением поездов, маневровой работой.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 марте 2024 года вступили в силу изменения в Федеральный закон «Об обязательном страховании гражданской ответственности владельцев транспортных средств»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Внесенные Федеральным законом от 04.08.2023 № 455-ФЗ изменения в статьи 9 и 10 Федерального закона «Об обязательном страховании гражданской ответственности владельцев транспортных средств» предоставляют возможность оформления владельцами транспортных средств договора ОСАГО на краткосрочный период.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Предусматривается возможность заключать договор ОСАГО на срок от одного дня до трех месяцев (краткосрочный ОСАГО).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 целях снижения риска мошенничества по оформлению таких договоров после дорожно-транспортного происшествия предусматривается возможность отсрочки начала действия страховой защиты – не ранее чем через три дня после оформления договора.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 зависимости от срока действия страхового договора для расчета стоимости краткосрочного ОСАГО страховщиками применяется понижающий коэффициент, который определяется ими самостоятельно и контролируется Банком России.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Информация о понижающих коэффициентах страховых тарифов размещается страховыми организациями для ознакомления на сайтах.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Изменение срока действия договора обязательного страхования, заключённого на любой срок, не допускается.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Федеральный закон вступил в силу с 02.03.2024.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 31 декабря 2025 года продлеваются запреты и ограничения на вывоз из Российской Федерации некоторых товаров и оборудования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Федерации от 23.12.2023 № 2285 «О внесении изменений в некоторые акты Правительства Российской Федерации» до 31 декабря 2025 года продлеваются запреты и ограничения на вывоз из Российской Федерации некоторых товаров и оборудования.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Из-под ограничений выведены, в числе прочего, образцы медицинских изделий, ранее ввезенные на территорию Российской Федерации в целях государственной регистрации при условии подтверждения Росздравнадзором факта ввоза данных товаров в указанных целях.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Смягчаются ограничения на вывоз отдельных видов товаров системообразующими организациями и их дочерними обществами. Разрешения на вывоз товаров такими организациями будет выдавать Правительство Российской Федерации на основании предложений профильных министерств и ведомств.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Определен перечень отдельных видов электротехнического оборудования, в отношении которых вводится временное ограничение на вывоз.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Также до 31 декабря 2025 года включительно продлеваются: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- разрешительный порядок вывоза за пределы территории Российской Федерации на территории государств-членов ЕАЭС отдельных видов сельскохозяйственной техники, транспортных средств, промышленной продукции, телекоммуникационного, лабораторного, добычного, геолого-разведочного, геофизического оборудования, товаров медицинского назначения;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- возможность применения количественных ограничений на ввоз из недружественных государств семян картофеля, пшеницы, ржи, ячменя, кукурузы, соевых бобов, рапса, подсолнечника и сахарной свеклы.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Ярославская транспортная прокуратура разъясняет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: Определены особенности проведения государственной итоговой аттестации и приема на обучение в 2024 году в отношении отдельных категорий учащихся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26.01.2024 № 67 «Об особенностях проведения государственной итоговой аттестации и приема на обучение в 2024 году» определено, что в 2024 году на лиц, обучающихся по образовательным программам основного и среднего </w:t>
      </w:r>
      <w:r w:rsidRPr="004E44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образовательных организациях, включенных в утверждаемый </w:t>
      </w:r>
      <w:proofErr w:type="spellStart"/>
      <w:r w:rsidRPr="004E445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4458">
        <w:rPr>
          <w:rFonts w:ascii="Times New Roman" w:hAnsi="Times New Roman" w:cs="Times New Roman"/>
          <w:sz w:val="28"/>
          <w:szCs w:val="28"/>
        </w:rPr>
        <w:t xml:space="preserve"> перечень,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 на территориях новых субъектов Российской Федерации.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Кроме того, документом утверждены особенности проведения в 2024 году государственной итоговой аттестации для граждан, проходивших обучение за рубежом и вынужденных прервать его в связи с недружественными действиями иностранных государств (находящихся в Российской Федерации и осваивающих образовательные программы основного общего и среднего общего образования, принятых на обучение начиная с 2021/2022 учебного года; 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дистанционных образовательных технологий).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Постановление вступило в силу с 29.01.2024.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 1 сентября 2024 года устанавливается порядок проверки работодателем сведений в отношении специалистов авиационного персонала об их причастности к экстремистской деятельности или терроризму, а также сведений о наличии (отсутствии) непогашенной или неснятой судимости за совершение умышленного преступления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14.02.2024 № 174 предусмотрено, что проверка сведений о включении в перечень организаций и физических лиц, в отношении которых имеются сведения об их причастности к экстремистской деятельности или терроризму проводится работодателем в соответствии с информацией, размещенной на официальном сайте Росфинмониторинга в сети «Интернет».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Проверка работодателем сведений о наличии (отсутствии) непогашенной или неснятой судимости за совершение умышленного преступления проводится посредством проверки наличия справки о наличии (отсутствии) судимости и (или) факта уголовного преследования либо о прекращении уголовного преследования, выданной не ранее чем за 90 дней до дня ее представления в порядке и по форме, которые устанавливаются МВД России.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проверок определяется локальными нормативными актами работодателя, принимаемыми с учетом мнения представительного органа работников (при наличии).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14.02.2024 № 174 вступает в законную силу 01.09.2024 и действует до 01.09.2030.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Ярославская транспортная прокуратура разъясняет: Правила внеочередного предоставления жилого помещения по договору социального найма приведены в соответствие с решением Конституционного Суда Российской Федерации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Федеральным законом от 14.02.2024 № 14-ФЗ внесены поправки в статьи 57 и 95 Жили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E4458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В статью 57 Жилищного кодекса Российской Федерации внесены изменения, уточняющие круг лиц, имеющих право претендовать на внеочередное предоставление жилых помещений по договорам социального найма в случае, если занимаемые ими единственные жилые помещения признаны не пригодными для проживания, не подлежат ремонту и реконструкции (в круг этих лиц включены как наниматели жилых помещений по договорам социального найма, так и собственники данных помещений), а также условия внеочередного предоставления жилых помещений по указанным договорам.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 xml:space="preserve">Федеральным законом в статье 95 Жилищного кодекса Российской Федерации расширяются категории граждан, которым могут предоставляться жилые помещения </w:t>
      </w:r>
      <w:proofErr w:type="spellStart"/>
      <w:r w:rsidRPr="004E4458">
        <w:rPr>
          <w:rFonts w:ascii="Times New Roman" w:hAnsi="Times New Roman" w:cs="Times New Roman"/>
          <w:sz w:val="28"/>
          <w:szCs w:val="28"/>
        </w:rPr>
        <w:t>маневременного</w:t>
      </w:r>
      <w:proofErr w:type="spellEnd"/>
      <w:r w:rsidRPr="004E4458">
        <w:rPr>
          <w:rFonts w:ascii="Times New Roman" w:hAnsi="Times New Roman" w:cs="Times New Roman"/>
          <w:sz w:val="28"/>
          <w:szCs w:val="28"/>
        </w:rPr>
        <w:t xml:space="preserve"> фонда для временного проживания.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Изменения вступили в силу 25.02.2024.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разъясняет: </w:t>
      </w:r>
      <w:proofErr w:type="gramStart"/>
      <w:r w:rsidRPr="004E445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 1 сентября 2024 года аэронавигационное и наземное обслуживание воздушных судов МЧС России будет осуществляться без взимания платы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 xml:space="preserve"> Федеральным законом от 26.02.2024 № 27-ФЗ «О внесении изменений в отдельные законодательные акты Российской Федерации» установлено, что аэронавигационное обслуживание полетов воздушных судов МЧС (организация воздушного движения, радиотехническое обеспечение полетов, обеспечение авиационной электросвязи, предоставление аэронавигационной и метеорологической информации, поиск и спасание) и светотехническое, инженерно-авиационное, аэродромное, аварийно-спасательное и другое обеспечение полетов таких воздушных судов осуществляются без взимания платы (за исключением полетов, связанных с коммерческими воздушными перевозками).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lastRenderedPageBreak/>
        <w:t>Федеральный закон вступает в силу с 1 сентября 2024 года.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373F6"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Дополнен перечень проводимых в 2022-2024 годах без согласования с органами прокуратуры мероприятий государственного контроля (надзора), муниципального контроля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31.01.2024 № 98 внесены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части, касающейся внеплановых контрольных (надзорных) мероприятий и внеплановых проверок в отношении юридических лиц и индивидуальных предпринимателей.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К числу таких проверок добавлены внеплановые документарные проверки при поступлении в контрольный (надзорный) орган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изъятии драгметаллов, драгоценных камней, а также изделий из них, не являющихся вещественными доказательствами по уголовному делу.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Постановление вступило в силу с 10.02.2024.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8373F6"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В Кодекс торгового мореплавания и Кодекс внутреннего водного транспорта внесены изменения – введены понятие и правила технического управления судном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Федеральным законом от 26.02.2024 № 28-ФЗ внесены изменения в отдельные законодательные акты Российской Федерации.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Согласно изменениям, под техническим управлением судном понимается деятельность по его эксплуатации, включая организацию работ по содержанию в эксплуатационном состоянии судна, корпуса, оборудования, механизмов и систем судна, а также обращение за судовыми документами и их получение.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Техническим управляющим судна может быть юридическое лицо или индивидуальный предприниматель, которые оказывают соответствующие услуги в качестве основного вида предпринимательской деятельности. Требования к такой организации-менеджеру утверждаются Правительством Российской Федерации.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lastRenderedPageBreak/>
        <w:t>Договор технического управления судном заключается на срок не менее одного года. Стороны могут принять решение о продлении. Срок действия договора не может превышать пять лет.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Технический управляющий и судовладелец несут солидарную ответственность перед третьими лицами за причинение вреда в связи с техническим управлением судном.</w:t>
      </w:r>
    </w:p>
    <w:p w:rsid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Изменения вступают в силу с 1 сентября 2024 года.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373F6"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Введена уголовная ответственность за передачу мобильных средств связи лицам, содержащимся в исправительных учреждениях и следственных изоляторах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 xml:space="preserve"> Федеральным законом от 19.12.2023 № 597-ФЗ Уголовный кодекс Российской Федерации дополнен статьей 321.1 –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или имеющим судимость».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</w:p>
    <w:p w:rsidR="004E4458" w:rsidRPr="004E4458" w:rsidRDefault="004E4458" w:rsidP="004E4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8">
        <w:rPr>
          <w:rFonts w:ascii="Times New Roman" w:hAnsi="Times New Roman" w:cs="Times New Roman"/>
          <w:sz w:val="28"/>
          <w:szCs w:val="28"/>
        </w:rPr>
        <w:t>Содеянное наказывается штрафом в размере от 100 до 300 тысяч рублей или в размере заработной платы либо иного дохода осужденного за период от 1 до 2 лет, либо принудительными работами на срок до 2 лет, либо лишением свободы на тот же срок.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>Ярославская транспортная прокуратура разъясняет</w:t>
      </w:r>
      <w:proofErr w:type="gramStart"/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Изменились</w:t>
      </w:r>
      <w:proofErr w:type="gramEnd"/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закупкам воздушных судов и беспилотных авиационных систем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28.12.2023 № 2357 внесены изменения в некоторые акты Правительства Российской Федерации (постановление Правительства Российской Федерации от 30.04.2020 № 616, постановление Правительства Российской Федерации от 30.04.2020 № 617).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Постановление устанавливает запрет на закупку пассажирских и грузовых вертолетов иностранного производства. Установлены ограничения допуска к закупкам беспилотных авиационных систем в составе с беспилотным воздушным судном: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вертолетного типа (код ОКПД 2 30.30.31.130);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самолетного типа (код ОКПД 2 30.30.32.130);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самолетного типа с вертикальным взлетом и посадкой (код ОКПД 2 30.30.32.140);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3F6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Pr="008373F6">
        <w:rPr>
          <w:rFonts w:ascii="Times New Roman" w:hAnsi="Times New Roman" w:cs="Times New Roman"/>
          <w:sz w:val="28"/>
          <w:szCs w:val="28"/>
        </w:rPr>
        <w:t xml:space="preserve"> типа (код ОКПД 2 30.30.32.150).</w:t>
      </w:r>
    </w:p>
    <w:p w:rsidR="004E4458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Указанные изменения вступили в силу 29.12.2023.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Установлены временные количественные ограничения на ввоз из недружественных стран отдельных видов семян сельскохозяйственных растений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27.01.2024 № 72 с 13.02.2024 по 31.12.2024 включительно установлены количественные ограничения в отношении ввозимых на территорию России отдельных видов семян сельскохозяйственных растений, оригинатором (оригинаторами) сорта или гибрида которых являются юридические или физические лица, зарегистрированные в иностранных государствах и на территориях, совершающих в отношении Российской Федерации, российских юридических лиц и физических лиц недружественные действия.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Перечень таких товаров утвержден ранее постановлением Правительства Российской Федерации от 26.06.2023 № 1034 и в него включены следующие сельскохозяйственные культуры: картофель семенной, пшеница и </w:t>
      </w:r>
      <w:proofErr w:type="spellStart"/>
      <w:r w:rsidRPr="008373F6">
        <w:rPr>
          <w:rFonts w:ascii="Times New Roman" w:hAnsi="Times New Roman" w:cs="Times New Roman"/>
          <w:sz w:val="28"/>
          <w:szCs w:val="28"/>
        </w:rPr>
        <w:t>меслин</w:t>
      </w:r>
      <w:proofErr w:type="spellEnd"/>
      <w:r w:rsidRPr="008373F6">
        <w:rPr>
          <w:rFonts w:ascii="Times New Roman" w:hAnsi="Times New Roman" w:cs="Times New Roman"/>
          <w:sz w:val="28"/>
          <w:szCs w:val="28"/>
        </w:rPr>
        <w:t xml:space="preserve"> семенные, рожь семенная, ячмень семенной, кукуруза семенная, соевые бобы семенные, семена рапса, семена подсолнечника, семена сахарной свеклы.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Исключения из данного перечня установлены: для товаров, ввозимых из государств - членов Евразийского экономического союза; для товаров, ввозимых при осуществлении их транзитных международных перевозок через </w:t>
      </w:r>
      <w:r w:rsidRPr="008373F6">
        <w:rPr>
          <w:rFonts w:ascii="Times New Roman" w:hAnsi="Times New Roman" w:cs="Times New Roman"/>
          <w:sz w:val="28"/>
          <w:szCs w:val="28"/>
        </w:rPr>
        <w:lastRenderedPageBreak/>
        <w:t>территорию Российской Федерации в третьи страны; для товаров, ввозимых физическими лицами для личного пользования.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Отдельные виды семян из недружественных стран можно ввозить в рамках установленных Минсельхозом России объемов при подаче заявления о распределении объемов количественных ограничений.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Количественные ограничения не коснутся семян, ввозимых на территорию Российской Федерации для проведения экспертиз и научно-исследовательских работ, для использования в образовательных целях, а также в целях регистрации в Государственном реестре сортов и гибридов сельскохозяйственных растений.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27.01.2024 № 72 вступило в законную силу 30.01.2024.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8373F6">
        <w:rPr>
          <w:b/>
          <w:bCs/>
        </w:rPr>
        <w:t xml:space="preserve">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Росреестром обновлен порядок ведения Единого государственного реестра недвижимости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Приказом Росреестра от 07.12.2023 № П/0514 «Об установлении порядка ведения Единого государственного реестра недвижимости» обновлен порядок ведения Единого государственного реестра недвижимости (далее – ЕГРН).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Новый Порядок устанавливает: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- структуру реестра объектов недвижимости и объем вносимых в него сведений;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- структуру реестра прав, ограничений прав и обременений недвижимого имущества и объем вносимых в него сведений;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- структуру реестра сведений о границах зон с особыми условиями использования территорий, территориальных зон, территорий, в отношении которых устанавливаются публичные сервитуты, территорий объектов культурного наследия (памятников истории и культуры) народов Российской Федерации, особо охраняемых природных территорий, особых экономических зон, охотничьих угодий, территорий опережающего развития, зон территориального развития, игорных зон, лесничеств, территорий, в отношении которых принято решение о резервировании земель для государственных или муниципальных нужд, о Государственной границе Российской Федерации, границах между субъектами Российской Федерации, границах муниципальных образований, границах населенных пунктов, о береговых линиях (границах водных объектов), границах Байкальской природной территории и ее экологических зон, лесопарковых зеленых поясов, </w:t>
      </w:r>
      <w:r w:rsidRPr="008373F6">
        <w:rPr>
          <w:rFonts w:ascii="Times New Roman" w:hAnsi="Times New Roman" w:cs="Times New Roman"/>
          <w:sz w:val="28"/>
          <w:szCs w:val="28"/>
        </w:rPr>
        <w:lastRenderedPageBreak/>
        <w:t>а также сведений о проектах межевания территорий и объем вносимых в него сведений;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- правила внесения сведений в вышеназванные реестры ЕГРН;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- структуру перечней координат пунктов геодезической основы в местных системах координат, установленных в отношении кадастровых округов.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Ведение ЕГРН осуществляется в электронной форме с использованием ФГИС ЕГРН, оператором которой является ППК «</w:t>
      </w:r>
      <w:proofErr w:type="spellStart"/>
      <w:r w:rsidRPr="008373F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373F6">
        <w:rPr>
          <w:rFonts w:ascii="Times New Roman" w:hAnsi="Times New Roman" w:cs="Times New Roman"/>
          <w:sz w:val="28"/>
          <w:szCs w:val="28"/>
        </w:rPr>
        <w:t>».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Приказ вступает в силу с 12.02.2024.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законодательство об охране здоровья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Федеральным законом от 25.12.2023 № 678-ФЗ внесены изменения в статью 20 Федерального закона «Об основах охраны здоровья граждан в Российской Федерации».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Федеральным законом расширяется установленный указанной статьёй Федерального закона «Об основах охраны здоровья граждан в Российской Федерации» перечень случаев медицинского вмешательства, когда такое вмешательство допускается без согласия гражданина, одного из родителей или иного законного представителя пациента. В целях устранения угрозы жизни человека в этот перечень внесены случаи оказания скорой медицинской помощи вне медицинской организации.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Решение о медицинском вмешательстве принимается медицинским работником выездной бригады скорой, в том числе скорой специализированной, медицинской помощи, и информация об этом вносится в медицинскую документацию пациента.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Федеральный закон вступил в силу с 05.01.2024.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Положение о паспорте гражданина Российской Федерации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постановлением от 23.12.2023 № 2267 утвердило новое Положение о паспорте гражданина Российской Федерации.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Нормативный правовой акт устанавливает, в частности, порядок оформления и выдачи паспорта, порядок его замены, уничтожения, срок действия, а также содержит образец бланка паспорта и его описание.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может быть оформлен в виде документа, содержащего электронный носитель информации. В </w:t>
      </w:r>
      <w:r w:rsidRPr="008373F6">
        <w:rPr>
          <w:rFonts w:ascii="Times New Roman" w:hAnsi="Times New Roman" w:cs="Times New Roman"/>
          <w:sz w:val="28"/>
          <w:szCs w:val="28"/>
        </w:rPr>
        <w:lastRenderedPageBreak/>
        <w:t>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Внешний вид паспорта не претерпел изменений. Список сведений о личности гражданина, которые вносятся в паспорт, остался прежним: фамилия, имя, отчество, пол, дата и место рождения. Перечень отметок также не изменился: регистрация по месту жительства и отношение к воинской обязанности, по желанию – данные о браке, детях, ранее выданных паспортах, группе крови и резус-факторе, ИНН.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Постановление дополнено положением о том, что подать заявление на получение паспорта гражданина могут законные представители, если сам гражданин был признан недееспособным.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Исключена возможность изготовления вкладышей на национальных языках республик. Для учета паспортов и их бланков предусматривается ведение электронных записей с использованием отечественной системы «Мир».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Ярославская транспортная прокуратура разъясняет: Изъятое транспортное средство, признанное вещественным доказательством, не освобождает от обязанности уплаты налога за данное имущество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Исчисление транспортного налога регулируется главой 28 «Транспортный налог» Налогового кодекса Российской Федерации (далее – НК РФ).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Согласно п. 3.4 ст. 362 НК РФ в отношении транспортного средства, право собственности на которое прекращено в связи с его принудительным изъятием по основаниям, предусмотренным федеральным законом, исчисление налога прекращается с 1-го числа месяца, в котором такое транспортное средство было принудительно изъято у его собственника, на основании заявления о прекращении исчисления налога в связи с принудительным изъятием транспортного средства, представленного налогоплательщиком в налоговый орган по своему выбору.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При этом положения п. 3.4 ст. 362 НК РФ применяются только в отношении транспортного средства, право собственности на которое прекращено в связи с его принудительным изъятием (отчуждением) по основаниям, предусмотренным федеральным законом (например, </w:t>
      </w:r>
      <w:proofErr w:type="spellStart"/>
      <w:r w:rsidRPr="008373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73F6">
        <w:rPr>
          <w:rFonts w:ascii="Times New Roman" w:hAnsi="Times New Roman" w:cs="Times New Roman"/>
          <w:sz w:val="28"/>
          <w:szCs w:val="28"/>
        </w:rPr>
        <w:t>. 1, 6 п. 2 ст. 235 Гражданского кодекса Российской Федерации).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Таким образом, изъятие транспортного средства, не влекущее прекращения права собственности налогоплательщика на такое транспортное </w:t>
      </w:r>
      <w:r w:rsidRPr="008373F6">
        <w:rPr>
          <w:rFonts w:ascii="Times New Roman" w:hAnsi="Times New Roman" w:cs="Times New Roman"/>
          <w:sz w:val="28"/>
          <w:szCs w:val="28"/>
        </w:rPr>
        <w:lastRenderedPageBreak/>
        <w:t>средство, в частности, признание указанного в обращении транспортного средства вещественным доказательством, не может рассматриваться основанием для применения п. 3.4 ст. 362 НК РФ.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Работники подразделений транспортной безопасности получат право пресекать работу беспилотных аппаратов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Федеральным законом от 30.01.2024 № 2-ФЗ «О внесении изменений в отдельные законодательные акты Российской Федерации» внесены изменения в статью 12.3 Федерального закона от 09.02.2007 № 16-ФЗ «О транспортной безопасности», позволяющие работникам подразделений транспортной безопасности пресекать функционирование беспилотных аппаратов для защиты объектов транспортной инфраструктуры от актов незаконного вмешательства.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Такая защита может осуществляться, в том числе посредством подавления или преобразования сигналов дистанционного управления беспилотными аппаратами, воздействия на их пульты управления, а также повреждения или уничтожения самих беспилотников.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Порядок принятия решения о пресечении работы дронов и перечень должностных лиц подразделений транспортной безопасности, уполномоченных на принятие такого решения, будут определяться Ространснадзором по согласованию с ФСБ России.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Изменения вступают в силу с 01.09.2024.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r w:rsidRPr="008373F6">
        <w:rPr>
          <w:rFonts w:ascii="Times New Roman" w:hAnsi="Times New Roman" w:cs="Times New Roman"/>
          <w:b/>
          <w:bCs/>
          <w:sz w:val="28"/>
          <w:szCs w:val="28"/>
        </w:rPr>
        <w:t>Продлен упрощенный порядок ввоза в Российскую Федерацию электронных устройств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29.12.2023 принято постановление № 2388, продлившее упрощённый порядок ввоза в Российскую Федерацию электронных устройств и оборудования до конца 2024 года.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Постановление об упрощённом порядке ввоза в Российскую Федерацию электронных устройств было принято в мае 2022 года, затем его действие было продлено до конца 2023 года.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Решение направлено на обеспечение потребителей товарами, содержащими оборудование для шифрования (смартфоны, планшеты, ноутбуки, компьютеры, микросхемы и рации).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Упрощённый порядок касается процедуры выдачи разрешительных документов (нотификации) для ввоза указанной продукции, а также их представления таможенным органам.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lastRenderedPageBreak/>
        <w:t>Обычно для получения нотификации для ввоза в Россию таких устройств или оборудования их изготовитель должен обратиться с заявлением в уполномоченную организацию – Центр по лицензированию, сертификации и защите государственной тайны ФСБ России.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Упрощённый порядок допускает оформление нотификации отраслевыми ассоциациями, в том числе Ассоциацией разработчиков и производителей электроники, а также Ассоциацией предприятий компьютерных и информационных технологий (АПКИТ).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F6">
        <w:rPr>
          <w:rFonts w:ascii="Times New Roman" w:hAnsi="Times New Roman" w:cs="Times New Roman"/>
          <w:sz w:val="28"/>
          <w:szCs w:val="28"/>
        </w:rPr>
        <w:t>Также согласно упрощённому порядку</w:t>
      </w:r>
      <w:proofErr w:type="gramEnd"/>
      <w:r w:rsidRPr="008373F6">
        <w:rPr>
          <w:rFonts w:ascii="Times New Roman" w:hAnsi="Times New Roman" w:cs="Times New Roman"/>
          <w:sz w:val="28"/>
          <w:szCs w:val="28"/>
        </w:rPr>
        <w:t xml:space="preserve"> исключаются требования о предоставлении таможенным органам сведений о нотификации в отношении ввозимой в страну техники, если такие устройства являются комплектующими для промышленного производства оборудования на территории России. Основное условие – производители оборудования должны входить в перечень системообразующих предприятий, утверждённый правительственной комиссией по повышению устойчивости развития экономики.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3F6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4E4458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Ярославская транспортная прокуратура разъясняет: </w:t>
      </w:r>
      <w:bookmarkStart w:id="0" w:name="_GoBack"/>
      <w:bookmarkEnd w:id="0"/>
      <w:r w:rsidRPr="008373F6">
        <w:rPr>
          <w:rFonts w:ascii="Times New Roman" w:hAnsi="Times New Roman" w:cs="Times New Roman"/>
          <w:b/>
          <w:bCs/>
          <w:sz w:val="28"/>
          <w:szCs w:val="28"/>
        </w:rPr>
        <w:t>С 1 сентября 2024 года вносятся изменения в Правила организации мероприятий по предупреждению и ликвидации разливов нефти и нефтепродуктов на территории Российской Федерации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11.12.2023 № 2122 вносятся изменения в Правила организации мероприятий по предупреждению и ликвидации разливов нефти и нефтепродуктов на территории Российской Федерации, утвержденные постановлением Правительства Российской Федерации от 31.12.2020 № 2451.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Установлено, что эксплуатирующая организация обязана, в числе прочего, направить в Росприроднадзор план предупреждения и ликвидации разливов нефти и нефтепродуктов. Направление плана не требуется в случае, если такой план является составной частью проектной документации, разработка которой предусмотрена законодательством Российской Федерации о недрах, законодательством о градостроительной деятельности и на которую получено заключение государственной экологической экспертизы.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Эксплуатирующая организация направляет план предупреждения и ликвидации разливов нефти и нефтепродуктов любым доступным способом, в том числе в форме электронного документа или в форме электронных образов бумажных документов, посредством использования единого портала государственных услуг.</w:t>
      </w:r>
    </w:p>
    <w:p w:rsidR="008373F6" w:rsidRP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t>Определена процедура рассмотрения и согласования указанного плана, а также внесения записи о согласовании в соответствующий реестр.</w:t>
      </w:r>
    </w:p>
    <w:p w:rsidR="008373F6" w:rsidRDefault="008373F6" w:rsidP="0083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F6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№ 2122 вступит в силу с 1 сентября 2024 года.</w:t>
      </w:r>
    </w:p>
    <w:sectPr w:rsidR="0083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8"/>
    <w:rsid w:val="004E4458"/>
    <w:rsid w:val="008373F6"/>
    <w:rsid w:val="009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69BD"/>
  <w15:chartTrackingRefBased/>
  <w15:docId w15:val="{15DC3D1F-5081-4795-A29D-749FB8E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2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4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8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7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5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3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9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8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3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09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63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5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Сидоренко</dc:creator>
  <cp:keywords/>
  <dc:description/>
  <cp:lastModifiedBy>Вероника Сидоренко</cp:lastModifiedBy>
  <cp:revision>1</cp:revision>
  <dcterms:created xsi:type="dcterms:W3CDTF">2024-03-22T19:51:00Z</dcterms:created>
  <dcterms:modified xsi:type="dcterms:W3CDTF">2024-03-22T20:10:00Z</dcterms:modified>
</cp:coreProperties>
</file>